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D00C" w14:textId="72FD2902" w:rsidR="002B1DC5" w:rsidRDefault="002B1DC5">
      <w:pPr>
        <w:pStyle w:val="BodyText"/>
        <w:spacing w:before="0"/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</w:t>
      </w:r>
    </w:p>
    <w:p w14:paraId="055D7DE7" w14:textId="07129F99" w:rsidR="002B1DC5" w:rsidRDefault="002B1DC5">
      <w:pPr>
        <w:pStyle w:val="BodyText"/>
        <w:spacing w:before="0"/>
        <w:ind w:left="220"/>
        <w:rPr>
          <w:rFonts w:ascii="Times New Roman"/>
          <w:sz w:val="20"/>
        </w:rPr>
      </w:pPr>
    </w:p>
    <w:p w14:paraId="52450DFE" w14:textId="7DA5D828" w:rsidR="00D63350" w:rsidRDefault="002B1DC5" w:rsidP="00766B57">
      <w:pPr>
        <w:pStyle w:val="BodyText"/>
        <w:spacing w:before="0"/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</w:t>
      </w:r>
      <w:r w:rsidR="00766B57">
        <w:rPr>
          <w:rFonts w:ascii="Times New Roman"/>
          <w:sz w:val="20"/>
        </w:rPr>
        <w:t xml:space="preserve">        </w:t>
      </w:r>
    </w:p>
    <w:p w14:paraId="52450DFF" w14:textId="751B21D1" w:rsidR="00D63350" w:rsidRDefault="00664864">
      <w:pPr>
        <w:pStyle w:val="BodyText"/>
        <w:spacing w:before="4"/>
        <w:ind w:left="0"/>
        <w:rPr>
          <w:rFonts w:ascii="Times New Roman"/>
          <w:sz w:val="17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1072" behindDoc="0" locked="0" layoutInCell="1" allowOverlap="1" wp14:anchorId="1A861FF7" wp14:editId="0985DDA5">
            <wp:simplePos x="0" y="0"/>
            <wp:positionH relativeFrom="margin">
              <wp:posOffset>2463800</wp:posOffset>
            </wp:positionH>
            <wp:positionV relativeFrom="margin">
              <wp:posOffset>455295</wp:posOffset>
            </wp:positionV>
            <wp:extent cx="1402080" cy="1060450"/>
            <wp:effectExtent l="0" t="0" r="0" b="0"/>
            <wp:wrapSquare wrapText="bothSides"/>
            <wp:docPr id="1" name="Picture 1" descr="C:\Users\HP DV\Desktop\شعار كلية طب النهرين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DV\Desktop\شعار كلية طب النهرين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08AF0340" wp14:editId="3D1C5A3C">
            <wp:extent cx="1420495" cy="981710"/>
            <wp:effectExtent l="0" t="0" r="8255" b="8890"/>
            <wp:docPr id="7" name="Picture 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1D392B" w14:textId="77777777" w:rsidR="00AB77DB" w:rsidRDefault="00AB77DB">
      <w:pPr>
        <w:pStyle w:val="Title"/>
      </w:pPr>
    </w:p>
    <w:p w14:paraId="52450E00" w14:textId="1B5679E5" w:rsidR="00D63350" w:rsidRDefault="009C60C2" w:rsidP="002B1DC5">
      <w:pPr>
        <w:pStyle w:val="Title"/>
        <w:jc w:val="center"/>
      </w:pPr>
      <w:r>
        <w:t>Respiratory</w:t>
      </w:r>
      <w:r w:rsidR="00914568">
        <w:t xml:space="preserve"> Medicine</w:t>
      </w:r>
      <w:r w:rsidR="002B1DC5">
        <w:t xml:space="preserve"> Blueprint</w:t>
      </w:r>
    </w:p>
    <w:p w14:paraId="30689C01" w14:textId="2219061A" w:rsidR="00EA7580" w:rsidRDefault="00EA7580" w:rsidP="002B1DC5">
      <w:pPr>
        <w:pStyle w:val="Title"/>
        <w:jc w:val="center"/>
      </w:pPr>
      <w:r>
        <w:t>Academic Year 2022 - 2023</w:t>
      </w:r>
    </w:p>
    <w:p w14:paraId="52450E01" w14:textId="1CDD5027" w:rsidR="00D63350" w:rsidRDefault="009C60C2" w:rsidP="002B1DC5">
      <w:pPr>
        <w:pStyle w:val="BodyText"/>
        <w:spacing w:before="1"/>
        <w:ind w:left="0"/>
        <w:jc w:val="center"/>
      </w:pPr>
      <w:r>
        <w:t>Fourth</w:t>
      </w:r>
      <w:r w:rsidR="00056570">
        <w:t xml:space="preserve"> Year</w:t>
      </w:r>
      <w:r w:rsidR="006B5D09">
        <w:t xml:space="preserve"> </w:t>
      </w:r>
      <w:r>
        <w:t xml:space="preserve">Respiratory </w:t>
      </w:r>
      <w:r w:rsidR="006B5D09">
        <w:t xml:space="preserve">Medicine </w:t>
      </w:r>
      <w:r w:rsidR="00056570">
        <w:t>Examination Blueprint</w:t>
      </w:r>
    </w:p>
    <w:p w14:paraId="52450E02" w14:textId="77777777" w:rsidR="00D63350" w:rsidRDefault="00D63350">
      <w:pPr>
        <w:pStyle w:val="BodyText"/>
        <w:spacing w:before="8"/>
        <w:ind w:left="0"/>
        <w:rPr>
          <w:sz w:val="20"/>
        </w:rPr>
      </w:pPr>
    </w:p>
    <w:p w14:paraId="52450E03" w14:textId="77777777" w:rsidR="00D63350" w:rsidRDefault="00914568">
      <w:pPr>
        <w:ind w:left="220"/>
        <w:rPr>
          <w:b/>
        </w:rPr>
      </w:pPr>
      <w:r>
        <w:rPr>
          <w:b/>
          <w:u w:val="single"/>
        </w:rPr>
        <w:t>Purpose of the exam</w:t>
      </w:r>
    </w:p>
    <w:p w14:paraId="52450E04" w14:textId="77777777" w:rsidR="00D63350" w:rsidRDefault="00D63350">
      <w:pPr>
        <w:pStyle w:val="BodyText"/>
        <w:spacing w:before="12"/>
        <w:ind w:left="0"/>
        <w:rPr>
          <w:b/>
          <w:sz w:val="23"/>
        </w:rPr>
      </w:pPr>
    </w:p>
    <w:p w14:paraId="52450E05" w14:textId="2C8BD4D6" w:rsidR="00D63350" w:rsidRDefault="00914568">
      <w:pPr>
        <w:pStyle w:val="BodyText"/>
        <w:spacing w:before="56" w:line="276" w:lineRule="auto"/>
        <w:ind w:left="220" w:right="142"/>
      </w:pPr>
      <w:r>
        <w:t xml:space="preserve">The exam is designed to evaluate the knowledge, diagnostic reasoning, and clinical judgment skills expected of the certified </w:t>
      </w:r>
      <w:r w:rsidR="00D75D8B">
        <w:t>junior doctor</w:t>
      </w:r>
      <w:r>
        <w:t xml:space="preserve"> in the broad domain </w:t>
      </w:r>
      <w:r w:rsidR="00D75D8B">
        <w:t xml:space="preserve">of </w:t>
      </w:r>
      <w:r w:rsidR="009C60C2">
        <w:t xml:space="preserve">Respiratory </w:t>
      </w:r>
      <w:r w:rsidR="00D75D8B">
        <w:t>Medicine</w:t>
      </w:r>
      <w:r>
        <w:t>. The ability to make appropriate diagnostic and management decisions that</w:t>
      </w:r>
      <w:r>
        <w:t xml:space="preserve"> have important consequences for patients will be assessed. The exam may require recognition of common as well as </w:t>
      </w:r>
      <w:r w:rsidR="00D75D8B">
        <w:t xml:space="preserve">some </w:t>
      </w:r>
      <w:r>
        <w:t xml:space="preserve">rare clinical </w:t>
      </w:r>
      <w:r w:rsidR="009C60C2">
        <w:t xml:space="preserve">respiratory </w:t>
      </w:r>
      <w:r>
        <w:t xml:space="preserve">problems for which patients may consult a </w:t>
      </w:r>
      <w:r w:rsidR="00D75D8B">
        <w:t>physician</w:t>
      </w:r>
      <w:r>
        <w:t>.</w:t>
      </w:r>
    </w:p>
    <w:p w14:paraId="52450E06" w14:textId="77777777" w:rsidR="00D63350" w:rsidRDefault="00D63350">
      <w:pPr>
        <w:pStyle w:val="BodyText"/>
        <w:spacing w:before="3"/>
        <w:ind w:left="0"/>
        <w:rPr>
          <w:sz w:val="25"/>
        </w:rPr>
      </w:pPr>
    </w:p>
    <w:p w14:paraId="52450E07" w14:textId="77777777" w:rsidR="00D63350" w:rsidRDefault="00914568">
      <w:pPr>
        <w:ind w:left="220"/>
        <w:rPr>
          <w:b/>
        </w:rPr>
      </w:pPr>
      <w:r>
        <w:rPr>
          <w:b/>
          <w:u w:val="single"/>
        </w:rPr>
        <w:t>Exam content</w:t>
      </w:r>
    </w:p>
    <w:p w14:paraId="52450E08" w14:textId="77777777" w:rsidR="00D63350" w:rsidRDefault="00D63350">
      <w:pPr>
        <w:pStyle w:val="BodyText"/>
        <w:spacing w:before="2"/>
        <w:ind w:left="0"/>
        <w:rPr>
          <w:b/>
          <w:sz w:val="24"/>
        </w:rPr>
      </w:pPr>
    </w:p>
    <w:p w14:paraId="52450E09" w14:textId="27ED477D" w:rsidR="00D63350" w:rsidRDefault="00914568">
      <w:pPr>
        <w:pStyle w:val="BodyText"/>
        <w:spacing w:before="56" w:line="276" w:lineRule="auto"/>
        <w:ind w:left="220" w:right="98"/>
      </w:pPr>
      <w:r>
        <w:t xml:space="preserve">Exam content is determined by a </w:t>
      </w:r>
      <w:r>
        <w:t xml:space="preserve">pre-established blueprint, or table of specifications. The blueprint is developed by </w:t>
      </w:r>
      <w:r w:rsidR="00D75D8B">
        <w:t>Department of Medicine</w:t>
      </w:r>
      <w:r w:rsidR="008D0E81">
        <w:t xml:space="preserve"> – College of Medicine – Al-Nahrain University</w:t>
      </w:r>
      <w:r>
        <w:t xml:space="preserve"> and is reviewed annually and updated as needed for currency. </w:t>
      </w:r>
      <w:r w:rsidR="008D0E81">
        <w:t>Recent graduates, t</w:t>
      </w:r>
      <w:r>
        <w:t>rainees, training prog</w:t>
      </w:r>
      <w:r>
        <w:t>ram directors, and certified practitioners in the discipline are surveyed periodically to provide feedback and inform the blueprinting process.</w:t>
      </w:r>
    </w:p>
    <w:p w14:paraId="52450E0A" w14:textId="77777777" w:rsidR="00D63350" w:rsidRDefault="00D63350">
      <w:pPr>
        <w:pStyle w:val="BodyText"/>
        <w:spacing w:before="2"/>
        <w:ind w:left="0"/>
        <w:rPr>
          <w:sz w:val="25"/>
        </w:rPr>
      </w:pPr>
    </w:p>
    <w:p w14:paraId="52450E0B" w14:textId="3795BD1E" w:rsidR="00D63350" w:rsidRDefault="00914568">
      <w:pPr>
        <w:pStyle w:val="BodyText"/>
        <w:spacing w:before="0" w:line="276" w:lineRule="auto"/>
        <w:ind w:left="220" w:right="160"/>
      </w:pPr>
      <w:r>
        <w:t xml:space="preserve">The primary </w:t>
      </w:r>
      <w:r w:rsidR="00DE129C">
        <w:t xml:space="preserve">Respiratory </w:t>
      </w:r>
      <w:r>
        <w:t>content categories of the blueprint are shown below, with the percentage assigned to ea</w:t>
      </w:r>
      <w:r>
        <w:t>ch for a typical exam:</w:t>
      </w:r>
    </w:p>
    <w:p w14:paraId="52450E0C" w14:textId="77777777" w:rsidR="00D63350" w:rsidRDefault="00D63350">
      <w:pPr>
        <w:pStyle w:val="BodyText"/>
        <w:spacing w:before="1"/>
        <w:ind w:left="0"/>
      </w:pPr>
    </w:p>
    <w:tbl>
      <w:tblPr>
        <w:tblW w:w="0" w:type="auto"/>
        <w:tblInd w:w="2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7"/>
        <w:gridCol w:w="1349"/>
      </w:tblGrid>
      <w:tr w:rsidR="00D63350" w14:paraId="52450E0F" w14:textId="77777777">
        <w:trPr>
          <w:trHeight w:val="460"/>
        </w:trPr>
        <w:tc>
          <w:tcPr>
            <w:tcW w:w="4087" w:type="dxa"/>
            <w:tcBorders>
              <w:left w:val="single" w:sz="4" w:space="0" w:color="000000"/>
            </w:tcBorders>
            <w:shd w:val="clear" w:color="auto" w:fill="C5D9F0"/>
          </w:tcPr>
          <w:p w14:paraId="52450E0D" w14:textId="332036E9" w:rsidR="00D63350" w:rsidRDefault="00DE129C">
            <w:pPr>
              <w:pStyle w:val="TableParagraph"/>
              <w:spacing w:before="95" w:line="240" w:lineRule="auto"/>
              <w:rPr>
                <w:b/>
              </w:rPr>
            </w:pPr>
            <w:r>
              <w:rPr>
                <w:b/>
              </w:rPr>
              <w:t>Respiratory</w:t>
            </w:r>
            <w:r w:rsidR="00914568">
              <w:rPr>
                <w:b/>
              </w:rPr>
              <w:t xml:space="preserve"> Content Category</w:t>
            </w:r>
          </w:p>
        </w:tc>
        <w:tc>
          <w:tcPr>
            <w:tcW w:w="1349" w:type="dxa"/>
            <w:tcBorders>
              <w:right w:val="single" w:sz="4" w:space="0" w:color="000000"/>
            </w:tcBorders>
            <w:shd w:val="clear" w:color="auto" w:fill="C5D9F0"/>
          </w:tcPr>
          <w:p w14:paraId="52450E0E" w14:textId="77777777" w:rsidR="00D63350" w:rsidRDefault="00914568">
            <w:pPr>
              <w:pStyle w:val="TableParagraph"/>
              <w:spacing w:before="95" w:line="240" w:lineRule="auto"/>
              <w:ind w:left="105"/>
              <w:rPr>
                <w:b/>
              </w:rPr>
            </w:pPr>
            <w:r>
              <w:rPr>
                <w:b/>
              </w:rPr>
              <w:t xml:space="preserve">% </w:t>
            </w:r>
            <w:proofErr w:type="gramStart"/>
            <w:r>
              <w:rPr>
                <w:b/>
              </w:rPr>
              <w:t>of</w:t>
            </w:r>
            <w:proofErr w:type="gramEnd"/>
            <w:r>
              <w:rPr>
                <w:b/>
              </w:rPr>
              <w:t xml:space="preserve"> Exam</w:t>
            </w:r>
          </w:p>
        </w:tc>
      </w:tr>
      <w:tr w:rsidR="00D63350" w14:paraId="52450E15" w14:textId="77777777">
        <w:trPr>
          <w:trHeight w:val="268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50E13" w14:textId="04DDA0EE" w:rsidR="00D63350" w:rsidRDefault="0054735F">
            <w:pPr>
              <w:pStyle w:val="TableParagraph"/>
            </w:pPr>
            <w:r>
              <w:t>Asthma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0E14" w14:textId="1B1FD215" w:rsidR="00D63350" w:rsidRDefault="00DC146A">
            <w:pPr>
              <w:pStyle w:val="TableParagraph"/>
              <w:ind w:left="461" w:right="454"/>
              <w:jc w:val="center"/>
            </w:pPr>
            <w:r>
              <w:t>8</w:t>
            </w:r>
            <w:r w:rsidR="00D3745A">
              <w:t>%</w:t>
            </w:r>
          </w:p>
        </w:tc>
      </w:tr>
      <w:tr w:rsidR="00D63350" w14:paraId="52450E18" w14:textId="77777777">
        <w:trPr>
          <w:trHeight w:val="268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50E16" w14:textId="3172C0D4" w:rsidR="00D63350" w:rsidRDefault="0054735F">
            <w:pPr>
              <w:pStyle w:val="TableParagraph"/>
            </w:pPr>
            <w:r>
              <w:t>COPD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0E17" w14:textId="41EC1608" w:rsidR="00D63350" w:rsidRDefault="00DC146A">
            <w:pPr>
              <w:pStyle w:val="TableParagraph"/>
              <w:ind w:left="461" w:right="451"/>
              <w:jc w:val="center"/>
            </w:pPr>
            <w:r>
              <w:t>8</w:t>
            </w:r>
            <w:r w:rsidR="00914568">
              <w:t>%</w:t>
            </w:r>
          </w:p>
        </w:tc>
      </w:tr>
      <w:tr w:rsidR="00D63350" w14:paraId="52450E1B" w14:textId="77777777">
        <w:trPr>
          <w:trHeight w:val="268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50E19" w14:textId="58BF7D8A" w:rsidR="00D63350" w:rsidRDefault="0054735F">
            <w:pPr>
              <w:pStyle w:val="TableParagraph"/>
            </w:pPr>
            <w:r>
              <w:t>Bronchiectasis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0E1A" w14:textId="02B68B39" w:rsidR="00D63350" w:rsidRDefault="0072204E">
            <w:pPr>
              <w:pStyle w:val="TableParagraph"/>
              <w:ind w:left="461" w:right="452"/>
              <w:jc w:val="center"/>
            </w:pPr>
            <w:r>
              <w:t>3</w:t>
            </w:r>
            <w:r w:rsidR="00914568">
              <w:t>%</w:t>
            </w:r>
          </w:p>
        </w:tc>
      </w:tr>
      <w:tr w:rsidR="00D63350" w14:paraId="52450E1E" w14:textId="77777777">
        <w:trPr>
          <w:trHeight w:val="268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50E1C" w14:textId="1530FF6B" w:rsidR="00D63350" w:rsidRDefault="0054735F">
            <w:pPr>
              <w:pStyle w:val="TableParagraph"/>
            </w:pPr>
            <w:r>
              <w:t>Diffuse Parenchymal Lung Diseases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0E1D" w14:textId="349B1E1F" w:rsidR="00D63350" w:rsidRDefault="0072204E">
            <w:pPr>
              <w:pStyle w:val="TableParagraph"/>
              <w:ind w:left="461" w:right="451"/>
              <w:jc w:val="center"/>
            </w:pPr>
            <w:r>
              <w:t>8</w:t>
            </w:r>
            <w:r w:rsidR="00914568">
              <w:t>%</w:t>
            </w:r>
          </w:p>
        </w:tc>
      </w:tr>
      <w:tr w:rsidR="00D63350" w14:paraId="52450E24" w14:textId="77777777">
        <w:trPr>
          <w:trHeight w:val="268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50E22" w14:textId="6F73D157" w:rsidR="00D63350" w:rsidRDefault="002215FD">
            <w:pPr>
              <w:pStyle w:val="TableParagraph"/>
            </w:pPr>
            <w:r>
              <w:t>Upper Airway diseases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0E23" w14:textId="44DFA238" w:rsidR="00D63350" w:rsidRDefault="00A548D8">
            <w:pPr>
              <w:pStyle w:val="TableParagraph"/>
              <w:ind w:left="461" w:right="452"/>
              <w:jc w:val="center"/>
            </w:pPr>
            <w:r>
              <w:t>3</w:t>
            </w:r>
            <w:r w:rsidR="00FC1069">
              <w:t>%</w:t>
            </w:r>
          </w:p>
        </w:tc>
      </w:tr>
      <w:tr w:rsidR="00D63350" w14:paraId="52450E27" w14:textId="77777777">
        <w:trPr>
          <w:trHeight w:val="268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50E25" w14:textId="10E51A0A" w:rsidR="00D63350" w:rsidRDefault="002215FD">
            <w:pPr>
              <w:pStyle w:val="TableParagraph"/>
            </w:pPr>
            <w:r>
              <w:t>Sleep Medicine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0E26" w14:textId="26466834" w:rsidR="00D63350" w:rsidRDefault="00A548D8">
            <w:pPr>
              <w:pStyle w:val="TableParagraph"/>
              <w:ind w:left="461" w:right="452"/>
              <w:jc w:val="center"/>
            </w:pPr>
            <w:r>
              <w:t>3</w:t>
            </w:r>
            <w:r w:rsidR="00FC1069">
              <w:t>%</w:t>
            </w:r>
          </w:p>
        </w:tc>
      </w:tr>
      <w:tr w:rsidR="00D63350" w14:paraId="52450E2A" w14:textId="77777777">
        <w:trPr>
          <w:trHeight w:val="268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50E28" w14:textId="21BCA816" w:rsidR="00D63350" w:rsidRDefault="002215FD">
            <w:pPr>
              <w:pStyle w:val="TableParagraph"/>
            </w:pPr>
            <w:r>
              <w:t>Critical Care Medicine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0E29" w14:textId="50155B79" w:rsidR="00D63350" w:rsidRDefault="001E6040" w:rsidP="001E6040">
            <w:pPr>
              <w:pStyle w:val="TableParagraph"/>
              <w:tabs>
                <w:tab w:val="center" w:pos="673"/>
              </w:tabs>
              <w:ind w:right="451"/>
            </w:pPr>
            <w:r>
              <w:t xml:space="preserve">         8</w:t>
            </w:r>
            <w:r w:rsidR="00A11D6E">
              <w:t>%</w:t>
            </w:r>
          </w:p>
        </w:tc>
      </w:tr>
      <w:tr w:rsidR="00D63350" w14:paraId="52450E2D" w14:textId="77777777">
        <w:trPr>
          <w:trHeight w:val="268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50E2B" w14:textId="76D20C04" w:rsidR="00D63350" w:rsidRDefault="00143BDE" w:rsidP="001C5469">
            <w:pPr>
              <w:pStyle w:val="TableParagraph"/>
              <w:ind w:left="0"/>
            </w:pPr>
            <w:r>
              <w:t xml:space="preserve">   Lung Tumors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0E2C" w14:textId="541D2A3A" w:rsidR="00D63350" w:rsidRDefault="00874305">
            <w:pPr>
              <w:pStyle w:val="TableParagraph"/>
              <w:ind w:left="461" w:right="451"/>
              <w:jc w:val="center"/>
            </w:pPr>
            <w:r>
              <w:t>6</w:t>
            </w:r>
            <w:r w:rsidR="00B01EDE">
              <w:t>%</w:t>
            </w:r>
          </w:p>
        </w:tc>
      </w:tr>
      <w:tr w:rsidR="00D63350" w14:paraId="52450E33" w14:textId="77777777">
        <w:trPr>
          <w:trHeight w:val="268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50E31" w14:textId="15BCCD26" w:rsidR="00D63350" w:rsidRDefault="00143BDE">
            <w:pPr>
              <w:pStyle w:val="TableParagraph"/>
            </w:pPr>
            <w:r>
              <w:t xml:space="preserve">Pleural Effusion 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0E32" w14:textId="59EF9AB0" w:rsidR="00D63350" w:rsidRDefault="00452CC0">
            <w:pPr>
              <w:pStyle w:val="TableParagraph"/>
              <w:ind w:left="461" w:right="451"/>
              <w:jc w:val="center"/>
            </w:pPr>
            <w:r>
              <w:t>4</w:t>
            </w:r>
            <w:r w:rsidR="00874305">
              <w:t>%</w:t>
            </w:r>
          </w:p>
        </w:tc>
      </w:tr>
      <w:tr w:rsidR="00D63350" w14:paraId="52450E3C" w14:textId="77777777">
        <w:trPr>
          <w:trHeight w:val="270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50E3A" w14:textId="6E9E0B74" w:rsidR="00D63350" w:rsidRDefault="00DC146A">
            <w:pPr>
              <w:pStyle w:val="TableParagraph"/>
              <w:spacing w:before="1" w:line="249" w:lineRule="exact"/>
            </w:pPr>
            <w:r>
              <w:t>Lower Respiratory tract infections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0E3B" w14:textId="68A17ECC" w:rsidR="00D63350" w:rsidRDefault="00874305">
            <w:pPr>
              <w:pStyle w:val="TableParagraph"/>
              <w:spacing w:before="1" w:line="249" w:lineRule="exact"/>
              <w:ind w:left="461" w:right="451"/>
              <w:jc w:val="center"/>
            </w:pPr>
            <w:r>
              <w:t>8</w:t>
            </w:r>
            <w:r w:rsidR="00E07B31">
              <w:t>%</w:t>
            </w:r>
          </w:p>
        </w:tc>
      </w:tr>
      <w:tr w:rsidR="00D63350" w14:paraId="52450E3F" w14:textId="77777777">
        <w:trPr>
          <w:trHeight w:val="268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50E3D" w14:textId="2F3E6E25" w:rsidR="00D63350" w:rsidRDefault="00DC146A">
            <w:pPr>
              <w:pStyle w:val="TableParagraph"/>
            </w:pPr>
            <w:r>
              <w:t>Health care associated infections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0E3E" w14:textId="0CC2FFB1" w:rsidR="00D63350" w:rsidRDefault="00874305">
            <w:pPr>
              <w:pStyle w:val="TableParagraph"/>
              <w:ind w:left="461" w:right="451"/>
              <w:jc w:val="center"/>
            </w:pPr>
            <w:r>
              <w:t>8</w:t>
            </w:r>
            <w:r w:rsidR="00914568">
              <w:t>%</w:t>
            </w:r>
          </w:p>
        </w:tc>
      </w:tr>
      <w:tr w:rsidR="00D63350" w14:paraId="52450E42" w14:textId="77777777">
        <w:trPr>
          <w:trHeight w:val="268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50E40" w14:textId="3743AAA0" w:rsidR="00D63350" w:rsidRDefault="00DC146A">
            <w:pPr>
              <w:pStyle w:val="TableParagraph"/>
            </w:pPr>
            <w:r>
              <w:t xml:space="preserve">Lung diseases in immunosuppressed 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0E41" w14:textId="07E44878" w:rsidR="00D63350" w:rsidRDefault="00874305">
            <w:pPr>
              <w:pStyle w:val="TableParagraph"/>
              <w:ind w:left="461" w:right="451"/>
              <w:jc w:val="center"/>
            </w:pPr>
            <w:r>
              <w:t>3</w:t>
            </w:r>
            <w:r w:rsidR="00914568">
              <w:t>%</w:t>
            </w:r>
          </w:p>
        </w:tc>
      </w:tr>
      <w:tr w:rsidR="00D63350" w14:paraId="52450E45" w14:textId="77777777">
        <w:trPr>
          <w:trHeight w:val="268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50E43" w14:textId="77777777" w:rsidR="00D63350" w:rsidRDefault="00914568">
            <w:pPr>
              <w:pStyle w:val="TableParagraph"/>
            </w:pPr>
            <w:r>
              <w:t>Miscellaneous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0E44" w14:textId="049BBA3C" w:rsidR="00D63350" w:rsidRDefault="00CF2B0B">
            <w:pPr>
              <w:pStyle w:val="TableParagraph"/>
              <w:ind w:left="461" w:right="452"/>
              <w:jc w:val="center"/>
            </w:pPr>
            <w:r>
              <w:t>5</w:t>
            </w:r>
            <w:r w:rsidR="000C57F2">
              <w:t>%</w:t>
            </w:r>
          </w:p>
        </w:tc>
      </w:tr>
      <w:tr w:rsidR="00CF2B0B" w14:paraId="22E67066" w14:textId="77777777">
        <w:trPr>
          <w:trHeight w:val="268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C5AD7" w14:textId="0C934A15" w:rsidR="00CF2B0B" w:rsidRDefault="00CF2B0B">
            <w:pPr>
              <w:pStyle w:val="TableParagraph"/>
            </w:pPr>
            <w:r>
              <w:t>Thoracic Surgery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E6DD" w14:textId="791F0AC0" w:rsidR="00CF2B0B" w:rsidRDefault="003156B3">
            <w:pPr>
              <w:pStyle w:val="TableParagraph"/>
              <w:ind w:left="461" w:right="452"/>
              <w:jc w:val="center"/>
            </w:pPr>
            <w:r>
              <w:t>25%</w:t>
            </w:r>
          </w:p>
        </w:tc>
      </w:tr>
      <w:tr w:rsidR="00D63350" w14:paraId="52450E48" w14:textId="77777777">
        <w:trPr>
          <w:trHeight w:val="268"/>
        </w:trPr>
        <w:tc>
          <w:tcPr>
            <w:tcW w:w="4087" w:type="dxa"/>
            <w:tcBorders>
              <w:top w:val="single" w:sz="4" w:space="0" w:color="000000"/>
              <w:left w:val="nil"/>
              <w:bottom w:val="nil"/>
            </w:tcBorders>
          </w:tcPr>
          <w:p w14:paraId="52450E46" w14:textId="77777777" w:rsidR="00D63350" w:rsidRDefault="00914568">
            <w:pPr>
              <w:pStyle w:val="TableParagraph"/>
              <w:ind w:left="0" w:right="126"/>
              <w:jc w:val="right"/>
            </w:pPr>
            <w:r>
              <w:t>Total</w:t>
            </w:r>
          </w:p>
        </w:tc>
        <w:tc>
          <w:tcPr>
            <w:tcW w:w="1349" w:type="dxa"/>
            <w:tcBorders>
              <w:top w:val="single" w:sz="4" w:space="0" w:color="000000"/>
              <w:right w:val="single" w:sz="4" w:space="0" w:color="000000"/>
            </w:tcBorders>
          </w:tcPr>
          <w:p w14:paraId="52450E47" w14:textId="77777777" w:rsidR="00D63350" w:rsidRDefault="00914568">
            <w:pPr>
              <w:pStyle w:val="TableParagraph"/>
              <w:ind w:left="424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14:paraId="52450E49" w14:textId="77777777" w:rsidR="00D63350" w:rsidRDefault="00D63350">
      <w:pPr>
        <w:sectPr w:rsidR="00D63350">
          <w:headerReference w:type="default" r:id="rId9"/>
          <w:type w:val="continuous"/>
          <w:pgSz w:w="12240" w:h="15840"/>
          <w:pgMar w:top="1080" w:right="1060" w:bottom="280" w:left="1220" w:header="720" w:footer="720" w:gutter="0"/>
          <w:cols w:space="720"/>
        </w:sectPr>
      </w:pPr>
    </w:p>
    <w:p w14:paraId="52450E73" w14:textId="77777777" w:rsidR="00D63350" w:rsidRDefault="00D63350">
      <w:pPr>
        <w:pStyle w:val="BodyText"/>
        <w:spacing w:before="11"/>
        <w:ind w:left="0"/>
        <w:rPr>
          <w:sz w:val="21"/>
        </w:rPr>
      </w:pPr>
    </w:p>
    <w:p w14:paraId="52450E74" w14:textId="77777777" w:rsidR="00D63350" w:rsidRDefault="00914568">
      <w:pPr>
        <w:ind w:left="220"/>
        <w:rPr>
          <w:b/>
        </w:rPr>
      </w:pPr>
      <w:r>
        <w:rPr>
          <w:b/>
          <w:u w:val="single"/>
        </w:rPr>
        <w:t>Exam format</w:t>
      </w:r>
    </w:p>
    <w:p w14:paraId="52450E75" w14:textId="77777777" w:rsidR="00D63350" w:rsidRDefault="00D63350">
      <w:pPr>
        <w:pStyle w:val="BodyText"/>
        <w:spacing w:before="12"/>
        <w:ind w:left="0"/>
        <w:rPr>
          <w:b/>
          <w:sz w:val="23"/>
        </w:rPr>
      </w:pPr>
    </w:p>
    <w:p w14:paraId="10601F44" w14:textId="2CB44702" w:rsidR="005A3735" w:rsidRDefault="005A3735">
      <w:pPr>
        <w:pStyle w:val="BodyText"/>
        <w:spacing w:before="56" w:line="276" w:lineRule="auto"/>
        <w:ind w:left="219" w:right="155"/>
      </w:pPr>
      <w:r>
        <w:t>The exam is composed of</w:t>
      </w:r>
      <w:r w:rsidR="00766579">
        <w:t xml:space="preserve"> </w:t>
      </w:r>
    </w:p>
    <w:p w14:paraId="693AD2CA" w14:textId="31438331" w:rsidR="00FA3D09" w:rsidRDefault="002C252C" w:rsidP="002C252C">
      <w:pPr>
        <w:pStyle w:val="BodyText"/>
        <w:numPr>
          <w:ilvl w:val="0"/>
          <w:numId w:val="5"/>
        </w:numPr>
        <w:spacing w:before="56" w:line="276" w:lineRule="auto"/>
        <w:ind w:right="155"/>
      </w:pPr>
      <w:r>
        <w:t xml:space="preserve">The </w:t>
      </w:r>
      <w:r w:rsidR="00175158">
        <w:t xml:space="preserve">Midterm </w:t>
      </w:r>
      <w:r w:rsidR="00FA3D09">
        <w:t xml:space="preserve">written </w:t>
      </w:r>
      <w:r>
        <w:t xml:space="preserve">exam which </w:t>
      </w:r>
      <w:r w:rsidR="00A7669B">
        <w:t>compromises</w:t>
      </w:r>
      <w:r>
        <w:t xml:space="preserve"> 2</w:t>
      </w:r>
      <w:r w:rsidR="00175158">
        <w:t>5</w:t>
      </w:r>
      <w:r>
        <w:t>% of the final mark</w:t>
      </w:r>
      <w:r w:rsidR="00622B0D">
        <w:t xml:space="preserve"> </w:t>
      </w:r>
    </w:p>
    <w:p w14:paraId="32467B17" w14:textId="09912A1F" w:rsidR="00622B0D" w:rsidRDefault="00622B0D" w:rsidP="00622B0D">
      <w:pPr>
        <w:pStyle w:val="BodyText"/>
        <w:spacing w:before="56" w:line="276" w:lineRule="auto"/>
        <w:ind w:left="579" w:right="155"/>
      </w:pPr>
      <w:r>
        <w:t xml:space="preserve">It is composed of </w:t>
      </w:r>
      <w:r w:rsidR="00D9142A">
        <w:t xml:space="preserve">25 </w:t>
      </w:r>
      <w:r w:rsidR="00D9142A">
        <w:t>single-best-answer multiple-choice questions</w:t>
      </w:r>
    </w:p>
    <w:p w14:paraId="62C13E22" w14:textId="19D792C5" w:rsidR="00622B0D" w:rsidRDefault="00622B0D" w:rsidP="002C252C">
      <w:pPr>
        <w:pStyle w:val="BodyText"/>
        <w:numPr>
          <w:ilvl w:val="0"/>
          <w:numId w:val="5"/>
        </w:numPr>
        <w:spacing w:before="56" w:line="276" w:lineRule="auto"/>
        <w:ind w:right="155"/>
      </w:pPr>
      <w:r>
        <w:t>Short Quizzes</w:t>
      </w:r>
      <w:r w:rsidR="00D50492">
        <w:t xml:space="preserve">, </w:t>
      </w:r>
      <w:r w:rsidR="00DD592D">
        <w:t>e</w:t>
      </w:r>
      <w:r w:rsidR="00D50492">
        <w:t xml:space="preserve">ssays, and other </w:t>
      </w:r>
      <w:r w:rsidR="00DD592D">
        <w:t>student-centered</w:t>
      </w:r>
      <w:r w:rsidR="00D50492">
        <w:t xml:space="preserve"> activities</w:t>
      </w:r>
      <w:r>
        <w:t xml:space="preserve"> which compromise 5% of the final mark</w:t>
      </w:r>
    </w:p>
    <w:p w14:paraId="5D51DDDB" w14:textId="5BE44821" w:rsidR="002C252C" w:rsidRDefault="002C252C" w:rsidP="002C252C">
      <w:pPr>
        <w:pStyle w:val="BodyText"/>
        <w:numPr>
          <w:ilvl w:val="0"/>
          <w:numId w:val="5"/>
        </w:numPr>
        <w:spacing w:before="56" w:line="276" w:lineRule="auto"/>
        <w:ind w:right="155"/>
      </w:pPr>
      <w:r>
        <w:t xml:space="preserve">The Final </w:t>
      </w:r>
      <w:r w:rsidR="00FA3D09">
        <w:t xml:space="preserve">written </w:t>
      </w:r>
      <w:r>
        <w:t xml:space="preserve">exam which </w:t>
      </w:r>
      <w:r w:rsidR="00A7669B">
        <w:t xml:space="preserve">compromises </w:t>
      </w:r>
      <w:r w:rsidR="00FA3D09">
        <w:t>70</w:t>
      </w:r>
      <w:r w:rsidR="00A7669B">
        <w:t>% of the final mark</w:t>
      </w:r>
      <w:r w:rsidR="00D9142A">
        <w:t xml:space="preserve"> </w:t>
      </w:r>
    </w:p>
    <w:p w14:paraId="0C6237DC" w14:textId="67FC7F58" w:rsidR="00D50492" w:rsidRDefault="00D50492" w:rsidP="00D50492">
      <w:pPr>
        <w:pStyle w:val="BodyText"/>
        <w:spacing w:before="56" w:line="276" w:lineRule="auto"/>
        <w:ind w:left="579" w:right="155"/>
      </w:pPr>
      <w:r>
        <w:t>It</w:t>
      </w:r>
      <w:r>
        <w:t xml:space="preserve"> is composed of up to 70 single-best-answer multiple-choice questions, and </w:t>
      </w:r>
      <w:r>
        <w:t>4</w:t>
      </w:r>
      <w:r>
        <w:t xml:space="preserve"> grey cases.</w:t>
      </w:r>
    </w:p>
    <w:p w14:paraId="4D84EACC" w14:textId="77777777" w:rsidR="00D56D1A" w:rsidRDefault="00D56D1A" w:rsidP="00766579">
      <w:pPr>
        <w:pStyle w:val="BodyText"/>
        <w:spacing w:before="56" w:line="276" w:lineRule="auto"/>
        <w:ind w:left="579" w:right="155"/>
      </w:pPr>
    </w:p>
    <w:p w14:paraId="52450E76" w14:textId="03292104" w:rsidR="00D63350" w:rsidRDefault="00914568" w:rsidP="00766579">
      <w:pPr>
        <w:pStyle w:val="BodyText"/>
        <w:spacing w:before="56" w:line="276" w:lineRule="auto"/>
        <w:ind w:left="579" w:right="155"/>
      </w:pPr>
      <w:r>
        <w:t>Most questions describ</w:t>
      </w:r>
      <w:r>
        <w:t xml:space="preserve">e patient scenarios and ask about the work done (that is, tasks performed) by physicians </w:t>
      </w:r>
      <w:r w:rsidR="00D56D1A">
        <w:t>during</w:t>
      </w:r>
      <w:r>
        <w:t xml:space="preserve"> practice:</w:t>
      </w:r>
    </w:p>
    <w:p w14:paraId="52450E78" w14:textId="77777777" w:rsidR="00D63350" w:rsidRDefault="00914568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0"/>
        <w:ind w:left="939"/>
      </w:pPr>
      <w:r>
        <w:t>Making a</w:t>
      </w:r>
      <w:r>
        <w:rPr>
          <w:spacing w:val="-2"/>
        </w:rPr>
        <w:t xml:space="preserve"> </w:t>
      </w:r>
      <w:r>
        <w:t>diagnosis</w:t>
      </w:r>
    </w:p>
    <w:p w14:paraId="52450E79" w14:textId="77777777" w:rsidR="00D63350" w:rsidRDefault="00914568">
      <w:pPr>
        <w:pStyle w:val="ListParagraph"/>
        <w:numPr>
          <w:ilvl w:val="0"/>
          <w:numId w:val="1"/>
        </w:numPr>
        <w:tabs>
          <w:tab w:val="left" w:pos="939"/>
          <w:tab w:val="left" w:pos="941"/>
        </w:tabs>
        <w:spacing w:before="40"/>
        <w:ind w:hanging="362"/>
      </w:pPr>
      <w:r>
        <w:t>Ordering and interpreting results of</w:t>
      </w:r>
      <w:r>
        <w:rPr>
          <w:spacing w:val="-6"/>
        </w:rPr>
        <w:t xml:space="preserve"> </w:t>
      </w:r>
      <w:r>
        <w:t>tests</w:t>
      </w:r>
    </w:p>
    <w:p w14:paraId="52450E7A" w14:textId="77777777" w:rsidR="00D63350" w:rsidRDefault="00914568">
      <w:pPr>
        <w:pStyle w:val="ListParagraph"/>
        <w:numPr>
          <w:ilvl w:val="0"/>
          <w:numId w:val="1"/>
        </w:numPr>
        <w:tabs>
          <w:tab w:val="left" w:pos="939"/>
          <w:tab w:val="left" w:pos="941"/>
        </w:tabs>
        <w:ind w:hanging="362"/>
      </w:pPr>
      <w:r>
        <w:t>Recommending treatment or other patient</w:t>
      </w:r>
      <w:r>
        <w:rPr>
          <w:spacing w:val="-10"/>
        </w:rPr>
        <w:t xml:space="preserve"> </w:t>
      </w:r>
      <w:r>
        <w:t>care</w:t>
      </w:r>
    </w:p>
    <w:p w14:paraId="52450E7B" w14:textId="77777777" w:rsidR="00D63350" w:rsidRDefault="0091456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9"/>
      </w:pPr>
      <w:r>
        <w:t>Assessing risk, determining prognosis, and applying principles from epidemiologic</w:t>
      </w:r>
      <w:r>
        <w:rPr>
          <w:spacing w:val="-18"/>
        </w:rPr>
        <w:t xml:space="preserve"> </w:t>
      </w:r>
      <w:r>
        <w:t>studies</w:t>
      </w:r>
    </w:p>
    <w:p w14:paraId="52450E7C" w14:textId="77777777" w:rsidR="00D63350" w:rsidRDefault="0091456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76" w:lineRule="auto"/>
        <w:ind w:right="285"/>
      </w:pPr>
      <w:r>
        <w:t>Understanding the underlying pathophysiology of disease and basic science knowledge applicable to patient</w:t>
      </w:r>
      <w:r>
        <w:rPr>
          <w:spacing w:val="1"/>
        </w:rPr>
        <w:t xml:space="preserve"> </w:t>
      </w:r>
      <w:r>
        <w:t>care</w:t>
      </w:r>
    </w:p>
    <w:p w14:paraId="52450E7D" w14:textId="77777777" w:rsidR="00D63350" w:rsidRDefault="00D63350">
      <w:pPr>
        <w:pStyle w:val="BodyText"/>
        <w:spacing w:before="3"/>
        <w:ind w:left="0"/>
        <w:rPr>
          <w:sz w:val="25"/>
        </w:rPr>
      </w:pPr>
    </w:p>
    <w:p w14:paraId="52450E7F" w14:textId="590EEF1F" w:rsidR="00D63350" w:rsidRDefault="00EA7580" w:rsidP="007E3CC7">
      <w:pPr>
        <w:pStyle w:val="BodyText"/>
        <w:spacing w:before="1" w:line="276" w:lineRule="auto"/>
        <w:ind w:left="220" w:right="611"/>
        <w:rPr>
          <w:sz w:val="20"/>
        </w:rPr>
      </w:pPr>
      <w:r>
        <w:t xml:space="preserve">In all exams, clinical information presented may include patient photographs, radiographs, electrocardiograms, recordings of heart or lung sounds, and other media to illustrate relevant patient findings. </w:t>
      </w:r>
    </w:p>
    <w:p w14:paraId="52450E81" w14:textId="77777777" w:rsidR="00D63350" w:rsidRDefault="00D63350">
      <w:pPr>
        <w:pStyle w:val="BodyText"/>
        <w:spacing w:before="1"/>
        <w:ind w:left="0"/>
        <w:rPr>
          <w:sz w:val="21"/>
        </w:rPr>
      </w:pPr>
    </w:p>
    <w:p w14:paraId="52450E82" w14:textId="77777777" w:rsidR="00D63350" w:rsidRDefault="00914568">
      <w:pPr>
        <w:pStyle w:val="BodyText"/>
        <w:spacing w:before="57" w:line="276" w:lineRule="auto"/>
        <w:ind w:left="219" w:right="290"/>
      </w:pPr>
      <w:r>
        <w:t xml:space="preserve">The primary medical categories can be expanded for additional detail to show topics that may be covered </w:t>
      </w:r>
      <w:r>
        <w:t xml:space="preserve">in the exam. Each primary medical content category is listed below, with the </w:t>
      </w:r>
      <w:r>
        <w:rPr>
          <w:i/>
        </w:rPr>
        <w:t xml:space="preserve">percentage of the exam </w:t>
      </w:r>
      <w:r>
        <w:t>assigned to this content area. Below each major category are subsection topics and their assigned percentages in the exam.</w:t>
      </w:r>
    </w:p>
    <w:p w14:paraId="52450E84" w14:textId="77777777" w:rsidR="00D63350" w:rsidRDefault="00914568">
      <w:pPr>
        <w:pStyle w:val="BodyText"/>
        <w:spacing w:before="39" w:line="276" w:lineRule="auto"/>
        <w:ind w:left="220" w:right="272"/>
      </w:pPr>
      <w:r>
        <w:rPr>
          <w:u w:val="single"/>
        </w:rPr>
        <w:t>Please note:</w:t>
      </w:r>
      <w:r>
        <w:t xml:space="preserve"> The percentages belo</w:t>
      </w:r>
      <w:r>
        <w:t xml:space="preserve">w describe content of a </w:t>
      </w:r>
      <w:r>
        <w:rPr>
          <w:i/>
        </w:rPr>
        <w:t xml:space="preserve">typical </w:t>
      </w:r>
      <w:r>
        <w:t>exam and are approximate; actual exam content may vary.</w:t>
      </w:r>
    </w:p>
    <w:p w14:paraId="52450E85" w14:textId="77777777" w:rsidR="00D63350" w:rsidRDefault="00914568">
      <w:pPr>
        <w:pStyle w:val="BodyText"/>
        <w:spacing w:before="5"/>
        <w:ind w:left="0"/>
        <w:rPr>
          <w:sz w:val="16"/>
        </w:rPr>
      </w:pPr>
      <w:r>
        <w:pict w14:anchorId="52451167"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margin-left:66.35pt;margin-top:12.25pt;width:479.05pt;height:18pt;z-index:-251664384;mso-wrap-distance-left:0;mso-wrap-distance-right:0;mso-position-horizontal-relative:page" fillcolor="#c5d9f0" strokeweight=".16969mm">
            <v:textbox inset="0,0,0,0">
              <w:txbxContent>
                <w:p w14:paraId="52451181" w14:textId="10719FC5" w:rsidR="00D63350" w:rsidRDefault="00DD592D">
                  <w:pPr>
                    <w:tabs>
                      <w:tab w:val="left" w:pos="7408"/>
                    </w:tabs>
                    <w:spacing w:before="21"/>
                    <w:ind w:left="107"/>
                    <w:rPr>
                      <w:sz w:val="20"/>
                    </w:rPr>
                  </w:pPr>
                  <w:r>
                    <w:t>Upper Airway diseases</w:t>
                  </w:r>
                  <w:r w:rsidR="00372545">
                    <w:rPr>
                      <w:b/>
                    </w:rPr>
                    <w:tab/>
                  </w:r>
                  <w:r>
                    <w:rPr>
                      <w:b/>
                    </w:rPr>
                    <w:t>3</w:t>
                  </w:r>
                  <w:r w:rsidR="00372545">
                    <w:rPr>
                      <w:b/>
                    </w:rPr>
                    <w:t xml:space="preserve">% </w:t>
                  </w:r>
                  <w:r w:rsidR="00372545">
                    <w:rPr>
                      <w:sz w:val="20"/>
                    </w:rPr>
                    <w:t>of</w:t>
                  </w:r>
                  <w:r w:rsidR="00372545">
                    <w:rPr>
                      <w:spacing w:val="-4"/>
                      <w:sz w:val="20"/>
                    </w:rPr>
                    <w:t xml:space="preserve"> </w:t>
                  </w:r>
                  <w:r w:rsidR="00372545">
                    <w:rPr>
                      <w:sz w:val="20"/>
                    </w:rPr>
                    <w:t>Exam</w:t>
                  </w:r>
                </w:p>
              </w:txbxContent>
            </v:textbox>
            <w10:wrap type="topAndBottom" anchorx="page"/>
          </v:shape>
        </w:pict>
      </w:r>
    </w:p>
    <w:p w14:paraId="52450E8E" w14:textId="34EC1E0B" w:rsidR="00D63350" w:rsidRDefault="00914568">
      <w:pPr>
        <w:pStyle w:val="Heading1"/>
        <w:tabs>
          <w:tab w:val="left" w:pos="7419"/>
        </w:tabs>
        <w:spacing w:before="2"/>
        <w:ind w:left="939"/>
      </w:pPr>
      <w:r>
        <w:t>Rhinitis,</w:t>
      </w:r>
      <w:r>
        <w:rPr>
          <w:spacing w:val="-5"/>
        </w:rPr>
        <w:t xml:space="preserve"> </w:t>
      </w:r>
      <w:r>
        <w:t>sinusitis,</w:t>
      </w:r>
      <w:r>
        <w:rPr>
          <w:spacing w:val="-5"/>
        </w:rPr>
        <w:t xml:space="preserve"> </w:t>
      </w:r>
      <w:r>
        <w:t>conjunctivitis</w:t>
      </w:r>
      <w:r>
        <w:tab/>
      </w:r>
    </w:p>
    <w:p w14:paraId="52450E8F" w14:textId="77777777" w:rsidR="00D63350" w:rsidRDefault="00914568">
      <w:pPr>
        <w:pStyle w:val="BodyText"/>
        <w:spacing w:before="38"/>
        <w:ind w:left="1659"/>
      </w:pPr>
      <w:r>
        <w:t>Allergic rhinitis</w:t>
      </w:r>
    </w:p>
    <w:p w14:paraId="52450E90" w14:textId="614949E3" w:rsidR="00D63350" w:rsidRDefault="00914568">
      <w:pPr>
        <w:pStyle w:val="BodyText"/>
        <w:spacing w:line="276" w:lineRule="auto"/>
        <w:ind w:left="1659" w:right="5901"/>
      </w:pPr>
      <w:r>
        <w:t xml:space="preserve">Acute and chronic sinusitis </w:t>
      </w:r>
    </w:p>
    <w:p w14:paraId="52450E91" w14:textId="77777777" w:rsidR="00D63350" w:rsidRDefault="00914568">
      <w:pPr>
        <w:pStyle w:val="BodyText"/>
        <w:spacing w:before="0" w:line="268" w:lineRule="exact"/>
        <w:ind w:left="1659"/>
      </w:pPr>
      <w:r>
        <w:t>Upper airway cough syndrome</w:t>
      </w:r>
    </w:p>
    <w:p w14:paraId="52450FC6" w14:textId="0B00B353" w:rsidR="00D63350" w:rsidRDefault="00914568">
      <w:pPr>
        <w:pStyle w:val="Heading1"/>
        <w:tabs>
          <w:tab w:val="left" w:pos="7419"/>
        </w:tabs>
        <w:ind w:left="939"/>
      </w:pPr>
      <w:r>
        <w:t>Upper respiratory</w:t>
      </w:r>
      <w:r>
        <w:rPr>
          <w:spacing w:val="-3"/>
        </w:rPr>
        <w:t xml:space="preserve"> </w:t>
      </w:r>
      <w:r>
        <w:t>tract</w:t>
      </w:r>
      <w:r>
        <w:rPr>
          <w:spacing w:val="-4"/>
        </w:rPr>
        <w:t xml:space="preserve"> </w:t>
      </w:r>
      <w:r>
        <w:t>infections</w:t>
      </w:r>
      <w:r>
        <w:tab/>
      </w:r>
    </w:p>
    <w:p w14:paraId="52450FC8" w14:textId="77777777" w:rsidR="00D63350" w:rsidRDefault="00914568">
      <w:pPr>
        <w:pStyle w:val="BodyText"/>
        <w:spacing w:before="0" w:line="276" w:lineRule="auto"/>
        <w:ind w:right="7038"/>
      </w:pPr>
      <w:r>
        <w:t>Common cold Pharyngitis Epiglottitis</w:t>
      </w:r>
    </w:p>
    <w:p w14:paraId="52450FCA" w14:textId="77777777" w:rsidR="00D63350" w:rsidRDefault="00914568">
      <w:pPr>
        <w:pStyle w:val="BodyText"/>
        <w:spacing w:before="40"/>
      </w:pPr>
      <w:r>
        <w:t>Other upper respiratory tract infections (pertussis)</w:t>
      </w:r>
    </w:p>
    <w:p w14:paraId="52451003" w14:textId="77777777" w:rsidR="00D63350" w:rsidRDefault="00914568">
      <w:pPr>
        <w:pStyle w:val="BodyText"/>
        <w:spacing w:before="0"/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 w14:anchorId="52451172">
          <v:shape id="_x0000_s2070" type="#_x0000_t202" style="width:479.05pt;height:18pt;mso-left-percent:-10001;mso-top-percent:-10001;mso-position-horizontal:absolute;mso-position-horizontal-relative:char;mso-position-vertical:absolute;mso-position-vertical-relative:line;mso-left-percent:-10001;mso-top-percent:-10001" fillcolor="#c5d9f0" strokeweight=".16969mm">
            <v:textbox inset="0,0,0,0">
              <w:txbxContent>
                <w:p w14:paraId="52451189" w14:textId="04DD2858" w:rsidR="00D63350" w:rsidRDefault="00646E99">
                  <w:pPr>
                    <w:tabs>
                      <w:tab w:val="left" w:pos="7408"/>
                    </w:tabs>
                    <w:spacing w:before="21"/>
                    <w:ind w:left="107"/>
                    <w:rPr>
                      <w:sz w:val="20"/>
                    </w:rPr>
                  </w:pPr>
                  <w:r>
                    <w:t>R</w:t>
                  </w:r>
                  <w:r w:rsidR="00520692">
                    <w:t>espiratory</w:t>
                  </w:r>
                  <w:r w:rsidR="00520692">
                    <w:rPr>
                      <w:spacing w:val="-6"/>
                    </w:rPr>
                    <w:t xml:space="preserve"> </w:t>
                  </w:r>
                  <w:r w:rsidR="00520692">
                    <w:t>tract</w:t>
                  </w:r>
                  <w:r w:rsidR="00520692">
                    <w:rPr>
                      <w:spacing w:val="-3"/>
                    </w:rPr>
                    <w:t xml:space="preserve"> </w:t>
                  </w:r>
                  <w:r w:rsidR="00520692">
                    <w:t>infections</w:t>
                  </w:r>
                  <w:r w:rsidR="00914568">
                    <w:rPr>
                      <w:b/>
                    </w:rPr>
                    <w:tab/>
                  </w:r>
                  <w:r>
                    <w:rPr>
                      <w:b/>
                    </w:rPr>
                    <w:t>16</w:t>
                  </w:r>
                  <w:r w:rsidR="00914568">
                    <w:rPr>
                      <w:b/>
                    </w:rPr>
                    <w:t xml:space="preserve">% </w:t>
                  </w:r>
                  <w:r w:rsidR="00914568">
                    <w:rPr>
                      <w:sz w:val="20"/>
                    </w:rPr>
                    <w:t>of</w:t>
                  </w:r>
                  <w:r w:rsidR="00914568">
                    <w:rPr>
                      <w:spacing w:val="-4"/>
                      <w:sz w:val="20"/>
                    </w:rPr>
                    <w:t xml:space="preserve"> </w:t>
                  </w:r>
                  <w:r w:rsidR="00914568">
                    <w:rPr>
                      <w:sz w:val="20"/>
                    </w:rPr>
                    <w:t>Exam</w:t>
                  </w:r>
                </w:p>
              </w:txbxContent>
            </v:textbox>
            <w10:wrap type="none"/>
            <w10:anchorlock/>
          </v:shape>
        </w:pict>
      </w:r>
    </w:p>
    <w:p w14:paraId="00A3444D" w14:textId="128ECAA4" w:rsidR="00330D6E" w:rsidRDefault="00330D6E" w:rsidP="00330D6E">
      <w:pPr>
        <w:pStyle w:val="Heading1"/>
        <w:tabs>
          <w:tab w:val="left" w:pos="7419"/>
        </w:tabs>
        <w:spacing w:before="39"/>
        <w:ind w:left="939"/>
      </w:pPr>
      <w:r>
        <w:t>Lower respiratory</w:t>
      </w:r>
      <w:r>
        <w:rPr>
          <w:spacing w:val="-6"/>
        </w:rPr>
        <w:t xml:space="preserve"> </w:t>
      </w:r>
      <w:r>
        <w:t>tract</w:t>
      </w:r>
      <w:r>
        <w:rPr>
          <w:spacing w:val="-3"/>
        </w:rPr>
        <w:t xml:space="preserve"> </w:t>
      </w:r>
      <w:r>
        <w:t>infections</w:t>
      </w:r>
      <w:r>
        <w:tab/>
      </w:r>
    </w:p>
    <w:p w14:paraId="127FEEC1" w14:textId="16E4CCC1" w:rsidR="00330D6E" w:rsidRDefault="00330D6E" w:rsidP="00330D6E">
      <w:pPr>
        <w:pStyle w:val="BodyText"/>
        <w:spacing w:line="276" w:lineRule="auto"/>
        <w:ind w:right="7121"/>
      </w:pPr>
      <w:r>
        <w:t xml:space="preserve">Bronchitis </w:t>
      </w:r>
      <w:r>
        <w:lastRenderedPageBreak/>
        <w:t>Pneumonia Lung abscess</w:t>
      </w:r>
      <w:r w:rsidR="00597393">
        <w:t xml:space="preserve"> and aspiration pneumonia</w:t>
      </w:r>
    </w:p>
    <w:p w14:paraId="50F71F1B" w14:textId="77777777" w:rsidR="00330D6E" w:rsidRDefault="00330D6E" w:rsidP="00330D6E">
      <w:pPr>
        <w:pStyle w:val="BodyText"/>
        <w:spacing w:before="39"/>
      </w:pPr>
      <w:r>
        <w:t>Tuberculosis (TB)</w:t>
      </w:r>
    </w:p>
    <w:p w14:paraId="33712E9B" w14:textId="77777777" w:rsidR="00330D6E" w:rsidRDefault="00330D6E" w:rsidP="00330D6E">
      <w:pPr>
        <w:pStyle w:val="BodyText"/>
      </w:pPr>
      <w:r>
        <w:t>Infections of the pleural space and empyema</w:t>
      </w:r>
    </w:p>
    <w:p w14:paraId="1815BFBC" w14:textId="77777777" w:rsidR="00330D6E" w:rsidRDefault="00330D6E" w:rsidP="00330D6E">
      <w:pPr>
        <w:pStyle w:val="BodyText"/>
        <w:spacing w:before="0" w:line="276" w:lineRule="auto"/>
        <w:ind w:left="1659" w:right="3965"/>
        <w:rPr>
          <w:b/>
        </w:rPr>
      </w:pPr>
      <w:r>
        <w:t xml:space="preserve">Pulmonary complications of HIV infection </w:t>
      </w:r>
    </w:p>
    <w:p w14:paraId="15695775" w14:textId="1DD514E1" w:rsidR="00330D6E" w:rsidRDefault="00330D6E" w:rsidP="00330D6E">
      <w:pPr>
        <w:tabs>
          <w:tab w:val="left" w:pos="7419"/>
        </w:tabs>
        <w:spacing w:before="39"/>
        <w:ind w:left="939"/>
        <w:rPr>
          <w:b/>
        </w:rPr>
      </w:pPr>
      <w:r>
        <w:rPr>
          <w:b/>
        </w:rPr>
        <w:t>Nosocomial</w:t>
      </w:r>
      <w:r>
        <w:rPr>
          <w:b/>
          <w:spacing w:val="-4"/>
        </w:rPr>
        <w:t xml:space="preserve"> </w:t>
      </w:r>
      <w:r>
        <w:rPr>
          <w:b/>
        </w:rPr>
        <w:t>infections</w:t>
      </w:r>
      <w:r>
        <w:rPr>
          <w:b/>
        </w:rPr>
        <w:tab/>
      </w:r>
    </w:p>
    <w:p w14:paraId="054CD3E9" w14:textId="77777777" w:rsidR="00330D6E" w:rsidRDefault="00330D6E" w:rsidP="00330D6E">
      <w:pPr>
        <w:pStyle w:val="BodyText"/>
        <w:spacing w:line="276" w:lineRule="auto"/>
        <w:ind w:left="1659" w:right="4364"/>
      </w:pPr>
      <w:r>
        <w:t>Infection control including isolation Hospital-acquired infections and prevention</w:t>
      </w:r>
    </w:p>
    <w:p w14:paraId="5CDEB16E" w14:textId="6E285F18" w:rsidR="00330D6E" w:rsidRDefault="00330D6E" w:rsidP="00330D6E">
      <w:pPr>
        <w:pStyle w:val="Heading1"/>
        <w:tabs>
          <w:tab w:val="left" w:pos="7419"/>
        </w:tabs>
        <w:spacing w:before="0"/>
        <w:ind w:left="939"/>
      </w:pPr>
      <w:r>
        <w:t>Prevention of</w:t>
      </w:r>
      <w:r>
        <w:rPr>
          <w:spacing w:val="-6"/>
        </w:rPr>
        <w:t xml:space="preserve"> </w:t>
      </w:r>
      <w:r>
        <w:t>infectious</w:t>
      </w:r>
      <w:r>
        <w:rPr>
          <w:spacing w:val="-1"/>
        </w:rPr>
        <w:t xml:space="preserve"> </w:t>
      </w:r>
      <w:r>
        <w:t>disease</w:t>
      </w:r>
      <w:r>
        <w:tab/>
      </w:r>
    </w:p>
    <w:p w14:paraId="6649AE30" w14:textId="4CF9EAF5" w:rsidR="00330D6E" w:rsidRDefault="00330D6E" w:rsidP="00520692">
      <w:pPr>
        <w:pStyle w:val="BodyText"/>
        <w:spacing w:before="1" w:line="273" w:lineRule="auto"/>
        <w:ind w:left="1659" w:right="5519"/>
      </w:pPr>
      <w:r>
        <w:t xml:space="preserve">Prevention of tuberculosis (TB) </w:t>
      </w:r>
    </w:p>
    <w:p w14:paraId="33AC507D" w14:textId="5FD7A02A" w:rsidR="00330D6E" w:rsidRDefault="00330D6E" w:rsidP="00330D6E">
      <w:pPr>
        <w:pStyle w:val="Heading1"/>
        <w:tabs>
          <w:tab w:val="left" w:pos="7419"/>
        </w:tabs>
        <w:ind w:left="939"/>
      </w:pPr>
      <w:r>
        <w:t>Specific</w:t>
      </w:r>
      <w:r>
        <w:rPr>
          <w:spacing w:val="-2"/>
        </w:rPr>
        <w:t xml:space="preserve"> </w:t>
      </w:r>
      <w:r>
        <w:t>causative</w:t>
      </w:r>
      <w:r>
        <w:rPr>
          <w:spacing w:val="-3"/>
        </w:rPr>
        <w:t xml:space="preserve"> </w:t>
      </w:r>
      <w:r>
        <w:t>organisms</w:t>
      </w:r>
      <w:r>
        <w:tab/>
      </w:r>
    </w:p>
    <w:p w14:paraId="74989835" w14:textId="77777777" w:rsidR="00330D6E" w:rsidRDefault="00330D6E" w:rsidP="00330D6E">
      <w:pPr>
        <w:pStyle w:val="BodyText"/>
        <w:spacing w:line="273" w:lineRule="auto"/>
        <w:ind w:left="1659" w:right="7010"/>
      </w:pPr>
      <w:r>
        <w:t xml:space="preserve">Viral diseases </w:t>
      </w:r>
    </w:p>
    <w:p w14:paraId="1D14306D" w14:textId="77777777" w:rsidR="00330D6E" w:rsidRDefault="00330D6E" w:rsidP="00330D6E">
      <w:pPr>
        <w:pStyle w:val="BodyText"/>
        <w:spacing w:before="4" w:line="276" w:lineRule="auto"/>
        <w:ind w:left="1659" w:right="5631"/>
      </w:pPr>
      <w:r>
        <w:t xml:space="preserve">Chlamydial diseases </w:t>
      </w:r>
      <w:proofErr w:type="spellStart"/>
      <w:r>
        <w:t>Mycoplasmal</w:t>
      </w:r>
      <w:proofErr w:type="spellEnd"/>
      <w:r>
        <w:t xml:space="preserve"> diseases Bacterial diseases</w:t>
      </w:r>
    </w:p>
    <w:p w14:paraId="2A929326" w14:textId="77777777" w:rsidR="00330D6E" w:rsidRDefault="00330D6E" w:rsidP="00330D6E">
      <w:pPr>
        <w:pStyle w:val="BodyText"/>
        <w:spacing w:before="0" w:line="273" w:lineRule="auto"/>
        <w:ind w:left="1659" w:right="5176"/>
      </w:pPr>
      <w:r>
        <w:t xml:space="preserve">Mycoses (fungal infections) Protozoan </w:t>
      </w:r>
    </w:p>
    <w:p w14:paraId="52451035" w14:textId="77777777" w:rsidR="00D63350" w:rsidRDefault="00914568">
      <w:pPr>
        <w:pStyle w:val="BodyText"/>
        <w:spacing w:before="0"/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 w14:anchorId="52451174">
          <v:shape id="_x0000_s2069" type="#_x0000_t202" style="width:479.05pt;height:18pt;mso-left-percent:-10001;mso-top-percent:-10001;mso-position-horizontal:absolute;mso-position-horizontal-relative:char;mso-position-vertical:absolute;mso-position-vertical-relative:line;mso-left-percent:-10001;mso-top-percent:-10001" fillcolor="#c5d9f0" strokeweight=".16969mm">
            <v:textbox inset="0,0,0,0">
              <w:txbxContent>
                <w:p w14:paraId="5245118A" w14:textId="3DE0B1C5" w:rsidR="00D63350" w:rsidRDefault="00597393">
                  <w:pPr>
                    <w:tabs>
                      <w:tab w:val="left" w:pos="7408"/>
                    </w:tabs>
                    <w:spacing w:before="21"/>
                    <w:ind w:left="107"/>
                    <w:rPr>
                      <w:sz w:val="20"/>
                    </w:rPr>
                  </w:pPr>
                  <w:r w:rsidRPr="00597393">
                    <w:rPr>
                      <w:b/>
                    </w:rPr>
                    <w:t>Asthma</w:t>
                  </w:r>
                  <w:r w:rsidR="00914568">
                    <w:rPr>
                      <w:b/>
                    </w:rPr>
                    <w:tab/>
                  </w:r>
                  <w:r w:rsidR="00825273">
                    <w:rPr>
                      <w:b/>
                    </w:rPr>
                    <w:t>8</w:t>
                  </w:r>
                  <w:r w:rsidR="00914568">
                    <w:rPr>
                      <w:b/>
                    </w:rPr>
                    <w:t xml:space="preserve">% </w:t>
                  </w:r>
                  <w:r w:rsidR="00914568">
                    <w:rPr>
                      <w:sz w:val="20"/>
                    </w:rPr>
                    <w:t>of</w:t>
                  </w:r>
                  <w:r w:rsidR="00914568">
                    <w:rPr>
                      <w:spacing w:val="-4"/>
                      <w:sz w:val="20"/>
                    </w:rPr>
                    <w:t xml:space="preserve"> </w:t>
                  </w:r>
                  <w:r w:rsidR="00914568">
                    <w:rPr>
                      <w:sz w:val="20"/>
                    </w:rPr>
                    <w:t>Exam</w:t>
                  </w:r>
                </w:p>
              </w:txbxContent>
            </v:textbox>
            <w10:anchorlock/>
          </v:shape>
        </w:pict>
      </w:r>
    </w:p>
    <w:p w14:paraId="524510BF" w14:textId="5998E42E" w:rsidR="00D63350" w:rsidRDefault="00D63350">
      <w:pPr>
        <w:pStyle w:val="Heading1"/>
        <w:tabs>
          <w:tab w:val="left" w:pos="7420"/>
        </w:tabs>
        <w:spacing w:before="0" w:line="268" w:lineRule="exact"/>
        <w:ind w:left="939"/>
      </w:pPr>
    </w:p>
    <w:p w14:paraId="777BCB17" w14:textId="4D599083" w:rsidR="00597393" w:rsidRDefault="00597393" w:rsidP="00597393">
      <w:pPr>
        <w:pStyle w:val="BodyText"/>
        <w:spacing w:line="276" w:lineRule="auto"/>
        <w:ind w:right="4713"/>
      </w:pPr>
      <w:r>
        <w:t xml:space="preserve">Exercise- and cold-induced asthma </w:t>
      </w:r>
      <w:r w:rsidR="00825273">
        <w:t xml:space="preserve">            </w:t>
      </w:r>
      <w:r>
        <w:t>Allergic bronchopulmonary aspergillosis Nasal polyps and aspirin sensitivity Occupational asthma</w:t>
      </w:r>
    </w:p>
    <w:p w14:paraId="632B365A" w14:textId="77777777" w:rsidR="00597393" w:rsidRDefault="00597393" w:rsidP="00597393">
      <w:pPr>
        <w:pStyle w:val="BodyText"/>
        <w:spacing w:before="1"/>
      </w:pPr>
      <w:r>
        <w:t>Asthma and pregnancy</w:t>
      </w:r>
    </w:p>
    <w:p w14:paraId="0BD1046C" w14:textId="77777777" w:rsidR="00597393" w:rsidRDefault="00597393" w:rsidP="00597393">
      <w:pPr>
        <w:pStyle w:val="BodyText"/>
        <w:spacing w:before="38" w:line="276" w:lineRule="auto"/>
        <w:ind w:left="1659" w:right="3700"/>
      </w:pPr>
      <w:r>
        <w:t>Asthma mimics – (including vocal cord dysfunction) Undifferentiated asthma</w:t>
      </w:r>
    </w:p>
    <w:p w14:paraId="78535BA6" w14:textId="77777777" w:rsidR="004627C0" w:rsidRDefault="004627C0" w:rsidP="004627C0">
      <w:pPr>
        <w:pStyle w:val="BodyText"/>
        <w:spacing w:line="276" w:lineRule="auto"/>
        <w:ind w:left="1659" w:right="3787"/>
      </w:pPr>
      <w:r>
        <w:t>Occupational asthma</w:t>
      </w:r>
    </w:p>
    <w:p w14:paraId="524510EA" w14:textId="0CD0D5B1" w:rsidR="00D63350" w:rsidRDefault="00D63350">
      <w:pPr>
        <w:pStyle w:val="BodyText"/>
        <w:spacing w:before="5"/>
        <w:ind w:left="0"/>
        <w:rPr>
          <w:b/>
          <w:sz w:val="25"/>
        </w:rPr>
      </w:pPr>
    </w:p>
    <w:p w14:paraId="61DAF730" w14:textId="1A49E291" w:rsidR="008B35F7" w:rsidRPr="008B35F7" w:rsidRDefault="00914568" w:rsidP="004627C0">
      <w:pPr>
        <w:pStyle w:val="BodyText"/>
        <w:spacing w:before="7"/>
        <w:ind w:left="0"/>
        <w:rPr>
          <w:b/>
        </w:rPr>
      </w:pPr>
      <w:r>
        <w:pict w14:anchorId="5245117C">
          <v:shape id="_x0000_s2052" type="#_x0000_t202" style="position:absolute;margin-left:66.35pt;margin-top:17.85pt;width:479.05pt;height:17.9pt;z-index:-251657216;mso-wrap-distance-left:0;mso-wrap-distance-right:0;mso-position-horizontal-relative:page" fillcolor="#c5d9f0" strokeweight=".16969mm">
            <v:textbox inset="0,0,0,0">
              <w:txbxContent>
                <w:p w14:paraId="52451190" w14:textId="5F274B7D" w:rsidR="00D63350" w:rsidRDefault="008B35F7">
                  <w:pPr>
                    <w:tabs>
                      <w:tab w:val="left" w:pos="7458"/>
                    </w:tabs>
                    <w:spacing w:before="21"/>
                    <w:ind w:left="107"/>
                    <w:rPr>
                      <w:sz w:val="20"/>
                    </w:rPr>
                  </w:pPr>
                  <w:r>
                    <w:rPr>
                      <w:b/>
                    </w:rPr>
                    <w:t>COPD</w:t>
                  </w:r>
                  <w:r w:rsidR="00914568">
                    <w:rPr>
                      <w:b/>
                    </w:rPr>
                    <w:tab/>
                  </w:r>
                  <w:r>
                    <w:rPr>
                      <w:b/>
                    </w:rPr>
                    <w:t>8</w:t>
                  </w:r>
                  <w:r w:rsidR="00914568">
                    <w:rPr>
                      <w:b/>
                    </w:rPr>
                    <w:t xml:space="preserve">% </w:t>
                  </w:r>
                  <w:r w:rsidR="00914568">
                    <w:rPr>
                      <w:sz w:val="20"/>
                    </w:rPr>
                    <w:t>of</w:t>
                  </w:r>
                  <w:r w:rsidR="00914568">
                    <w:rPr>
                      <w:spacing w:val="-1"/>
                      <w:sz w:val="20"/>
                    </w:rPr>
                    <w:t xml:space="preserve"> </w:t>
                  </w:r>
                  <w:r w:rsidR="00914568">
                    <w:rPr>
                      <w:sz w:val="20"/>
                    </w:rPr>
                    <w:t>Exam</w:t>
                  </w:r>
                </w:p>
              </w:txbxContent>
            </v:textbox>
            <w10:wrap type="topAndBottom" anchorx="page"/>
          </v:shape>
        </w:pict>
      </w:r>
      <w:r w:rsidR="00372545">
        <w:tab/>
      </w:r>
    </w:p>
    <w:p w14:paraId="52451102" w14:textId="0AA6475B" w:rsidR="00D63350" w:rsidRDefault="00914568">
      <w:pPr>
        <w:pStyle w:val="BodyText"/>
        <w:spacing w:line="276" w:lineRule="auto"/>
        <w:ind w:right="5123"/>
      </w:pPr>
      <w:r>
        <w:t>C</w:t>
      </w:r>
      <w:r>
        <w:t>hronic bronchitis and emphysema Other obstructive airway disease</w:t>
      </w:r>
      <w:r w:rsidR="009A73A1">
        <w:t xml:space="preserve"> </w:t>
      </w:r>
    </w:p>
    <w:p w14:paraId="6AA55B6B" w14:textId="77777777" w:rsidR="009A73A1" w:rsidRDefault="009A73A1" w:rsidP="009A73A1">
      <w:pPr>
        <w:pStyle w:val="BodyText"/>
      </w:pPr>
      <w:r>
        <w:t>Alpha-1-antitrypsin deficiency</w:t>
      </w:r>
    </w:p>
    <w:p w14:paraId="72E58828" w14:textId="77777777" w:rsidR="009A73A1" w:rsidRDefault="009A73A1">
      <w:pPr>
        <w:pStyle w:val="BodyText"/>
        <w:spacing w:line="276" w:lineRule="auto"/>
        <w:ind w:right="5123"/>
      </w:pPr>
    </w:p>
    <w:p w14:paraId="52451103" w14:textId="0D44B9BA" w:rsidR="00D63350" w:rsidRDefault="00914568">
      <w:pPr>
        <w:pStyle w:val="Heading1"/>
        <w:tabs>
          <w:tab w:val="left" w:pos="7419"/>
        </w:tabs>
        <w:spacing w:before="0" w:line="268" w:lineRule="exact"/>
      </w:pPr>
      <w:r>
        <w:t>Occupational and environmental</w:t>
      </w:r>
      <w:r>
        <w:rPr>
          <w:spacing w:val="-5"/>
        </w:rPr>
        <w:t xml:space="preserve"> </w:t>
      </w:r>
      <w:r>
        <w:t>lung</w:t>
      </w:r>
      <w:r>
        <w:rPr>
          <w:spacing w:val="-2"/>
        </w:rPr>
        <w:t xml:space="preserve"> </w:t>
      </w:r>
      <w:r>
        <w:t>disease</w:t>
      </w:r>
      <w:r>
        <w:tab/>
      </w:r>
    </w:p>
    <w:p w14:paraId="52451104" w14:textId="7AB1329F" w:rsidR="00D63350" w:rsidRDefault="00914568" w:rsidP="004627C0">
      <w:pPr>
        <w:pStyle w:val="BodyText"/>
        <w:spacing w:line="276" w:lineRule="auto"/>
        <w:ind w:left="1659" w:right="3787"/>
      </w:pPr>
      <w:r>
        <w:t xml:space="preserve">Organic inhalations (hypersensitivity pneumonitis) Inorganic inhalations (pneumoconiosis) </w:t>
      </w:r>
    </w:p>
    <w:p w14:paraId="5245112D" w14:textId="386F3513" w:rsidR="00D63350" w:rsidRDefault="00914568">
      <w:pPr>
        <w:pStyle w:val="BodyText"/>
        <w:spacing w:before="6"/>
        <w:ind w:left="0"/>
        <w:rPr>
          <w:b/>
          <w:sz w:val="25"/>
        </w:rPr>
      </w:pPr>
      <w:r>
        <w:pict w14:anchorId="5245117D">
          <v:shape id="_x0000_s2051" type="#_x0000_t202" style="position:absolute;margin-left:66.35pt;margin-top:17.8pt;width:479.05pt;height:18pt;z-index:-251656192;mso-wrap-distance-left:0;mso-wrap-distance-right:0;mso-position-horizontal-relative:page" fillcolor="#c5d9f0" strokeweight=".16969mm">
            <v:textbox inset="0,0,0,0">
              <w:txbxContent>
                <w:p w14:paraId="52451191" w14:textId="066CEC4F" w:rsidR="00D63350" w:rsidRDefault="00B04BB0">
                  <w:pPr>
                    <w:tabs>
                      <w:tab w:val="left" w:pos="7408"/>
                    </w:tabs>
                    <w:spacing w:before="21"/>
                    <w:ind w:left="107"/>
                    <w:rPr>
                      <w:sz w:val="20"/>
                    </w:rPr>
                  </w:pPr>
                  <w:r w:rsidRPr="00B04BB0">
                    <w:rPr>
                      <w:b/>
                    </w:rPr>
                    <w:t>Diffuse Parenchymal Lung Diseases</w:t>
                  </w:r>
                  <w:r w:rsidR="00914568">
                    <w:rPr>
                      <w:b/>
                    </w:rPr>
                    <w:tab/>
                  </w:r>
                  <w:r w:rsidR="00B5793A">
                    <w:rPr>
                      <w:b/>
                    </w:rPr>
                    <w:t>8</w:t>
                  </w:r>
                  <w:r w:rsidR="00914568">
                    <w:rPr>
                      <w:b/>
                    </w:rPr>
                    <w:t xml:space="preserve">% </w:t>
                  </w:r>
                  <w:r w:rsidR="00914568">
                    <w:rPr>
                      <w:sz w:val="20"/>
                    </w:rPr>
                    <w:t>of</w:t>
                  </w:r>
                  <w:r w:rsidR="00914568">
                    <w:rPr>
                      <w:spacing w:val="-3"/>
                      <w:sz w:val="20"/>
                    </w:rPr>
                    <w:t xml:space="preserve"> </w:t>
                  </w:r>
                  <w:r w:rsidR="00914568">
                    <w:rPr>
                      <w:sz w:val="20"/>
                    </w:rPr>
                    <w:t>Exam</w:t>
                  </w:r>
                </w:p>
              </w:txbxContent>
            </v:textbox>
            <w10:wrap type="topAndBottom" anchorx="page"/>
          </v:shape>
        </w:pict>
      </w:r>
    </w:p>
    <w:p w14:paraId="1D05EB32" w14:textId="7028A5FC" w:rsidR="00B5793A" w:rsidRDefault="00B5793A" w:rsidP="00B5793A">
      <w:pPr>
        <w:pStyle w:val="Heading1"/>
        <w:tabs>
          <w:tab w:val="left" w:pos="7419"/>
        </w:tabs>
        <w:spacing w:before="38" w:line="276" w:lineRule="auto"/>
        <w:ind w:left="1140" w:right="2154" w:hanging="202"/>
      </w:pPr>
      <w:r>
        <w:t>Restrictive lung disease other than</w:t>
      </w:r>
      <w:r>
        <w:rPr>
          <w:spacing w:val="-13"/>
        </w:rPr>
        <w:t xml:space="preserve"> </w:t>
      </w:r>
      <w:r>
        <w:t>interstitial</w:t>
      </w:r>
      <w:r>
        <w:rPr>
          <w:spacing w:val="-3"/>
        </w:rPr>
        <w:t xml:space="preserve"> </w:t>
      </w:r>
      <w:r>
        <w:t>lung</w:t>
      </w:r>
      <w:r>
        <w:t xml:space="preserve"> </w:t>
      </w:r>
      <w:r>
        <w:t>and pleural</w:t>
      </w:r>
      <w:r>
        <w:rPr>
          <w:spacing w:val="-2"/>
        </w:rPr>
        <w:t xml:space="preserve"> </w:t>
      </w:r>
      <w:r>
        <w:t>disease</w:t>
      </w:r>
    </w:p>
    <w:p w14:paraId="071C94C4" w14:textId="77777777" w:rsidR="00B5793A" w:rsidRDefault="00B5793A" w:rsidP="00B5793A">
      <w:pPr>
        <w:pStyle w:val="BodyText"/>
        <w:spacing w:before="2" w:line="276" w:lineRule="auto"/>
        <w:ind w:left="1659" w:right="5103"/>
      </w:pPr>
      <w:r>
        <w:lastRenderedPageBreak/>
        <w:t>Pulmonary complications of obesity Chest wall disorders Neuromuscular</w:t>
      </w:r>
      <w:r>
        <w:rPr>
          <w:spacing w:val="-1"/>
        </w:rPr>
        <w:t xml:space="preserve"> </w:t>
      </w:r>
      <w:r>
        <w:t>disorders</w:t>
      </w:r>
    </w:p>
    <w:p w14:paraId="6E83CE22" w14:textId="77777777" w:rsidR="00B5793A" w:rsidRDefault="00B5793A" w:rsidP="00B5793A">
      <w:pPr>
        <w:pStyle w:val="BodyText"/>
        <w:spacing w:before="0" w:line="268" w:lineRule="exact"/>
        <w:ind w:left="1659"/>
      </w:pPr>
      <w:r>
        <w:t>Undifferentiated restrictive lung disease</w:t>
      </w:r>
    </w:p>
    <w:p w14:paraId="5187F1A0" w14:textId="2DE2AE38" w:rsidR="00B5793A" w:rsidRDefault="00B5793A" w:rsidP="00B5793A">
      <w:pPr>
        <w:pStyle w:val="Heading1"/>
        <w:tabs>
          <w:tab w:val="left" w:pos="7419"/>
        </w:tabs>
        <w:spacing w:before="38"/>
        <w:ind w:left="939"/>
      </w:pPr>
      <w:r>
        <w:t>Interstitial</w:t>
      </w:r>
      <w:r>
        <w:rPr>
          <w:spacing w:val="-3"/>
        </w:rPr>
        <w:t xml:space="preserve"> </w:t>
      </w:r>
      <w:r>
        <w:t>lung</w:t>
      </w:r>
      <w:r>
        <w:rPr>
          <w:spacing w:val="-1"/>
        </w:rPr>
        <w:t xml:space="preserve"> </w:t>
      </w:r>
      <w:r>
        <w:t>disease</w:t>
      </w:r>
      <w:r>
        <w:tab/>
      </w:r>
    </w:p>
    <w:p w14:paraId="674D69F4" w14:textId="77777777" w:rsidR="00B5793A" w:rsidRDefault="00B5793A" w:rsidP="00B5793A">
      <w:pPr>
        <w:pStyle w:val="BodyText"/>
        <w:spacing w:line="276" w:lineRule="auto"/>
        <w:ind w:left="1659" w:right="5671"/>
      </w:pPr>
      <w:r>
        <w:t>Idiopathic pulmonary fibrosis Sarcoidosis</w:t>
      </w:r>
    </w:p>
    <w:p w14:paraId="1FE6A5E3" w14:textId="77777777" w:rsidR="00B5793A" w:rsidRDefault="00B5793A" w:rsidP="00B5793A">
      <w:pPr>
        <w:pStyle w:val="BodyText"/>
        <w:spacing w:before="0" w:line="268" w:lineRule="exact"/>
        <w:ind w:left="1659"/>
      </w:pPr>
      <w:r>
        <w:t>Radiation pneumonitis</w:t>
      </w:r>
    </w:p>
    <w:p w14:paraId="6E76ACAF" w14:textId="77777777" w:rsidR="00B5793A" w:rsidRDefault="00B5793A" w:rsidP="00B5793A">
      <w:pPr>
        <w:pStyle w:val="BodyText"/>
        <w:spacing w:line="276" w:lineRule="auto"/>
        <w:ind w:left="1659" w:right="4580"/>
      </w:pPr>
      <w:r>
        <w:t>Drug-induced interstitial lung disease Connective tissue disorders and vasculitis Eosinophilic pneumonia</w:t>
      </w:r>
    </w:p>
    <w:p w14:paraId="59CBB0C1" w14:textId="77777777" w:rsidR="00B5793A" w:rsidRDefault="00B5793A" w:rsidP="00B5793A">
      <w:pPr>
        <w:pStyle w:val="BodyText"/>
        <w:spacing w:before="0" w:line="276" w:lineRule="auto"/>
        <w:ind w:left="1860" w:right="4893" w:hanging="202"/>
      </w:pPr>
      <w:r>
        <w:t>Anti-glomerular basement membrane (Goodpasture's) syndrome</w:t>
      </w:r>
    </w:p>
    <w:p w14:paraId="22C07739" w14:textId="47377F0B" w:rsidR="00B5793A" w:rsidRDefault="00B5793A" w:rsidP="00B5793A">
      <w:pPr>
        <w:pStyle w:val="BodyText"/>
        <w:spacing w:before="0" w:line="276" w:lineRule="auto"/>
        <w:ind w:left="1860" w:right="4893" w:hanging="202"/>
      </w:pPr>
    </w:p>
    <w:p w14:paraId="42C6F3F2" w14:textId="6D50CCF3" w:rsidR="00B5793A" w:rsidRDefault="00B5793A" w:rsidP="00B5793A">
      <w:pPr>
        <w:pStyle w:val="BodyText"/>
        <w:spacing w:before="0" w:line="276" w:lineRule="auto"/>
        <w:ind w:left="1860" w:right="4893" w:hanging="202"/>
      </w:pPr>
      <w:r>
        <w:rPr>
          <w:noProof/>
        </w:rPr>
        <w:pict w14:anchorId="5245117D">
          <v:shape id="_x0000_s2074" type="#_x0000_t202" style="position:absolute;left:0;text-align:left;margin-left:100.2pt;margin-top:3.25pt;width:479.05pt;height:18pt;z-index:-251654144;mso-wrap-distance-left:0;mso-wrap-distance-right:0;mso-position-horizontal-relative:page" fillcolor="#c5d9f0" strokeweight=".16969mm">
            <v:textbox inset="0,0,0,0">
              <w:txbxContent>
                <w:p w14:paraId="0EC8D1EB" w14:textId="6024A872" w:rsidR="00B5793A" w:rsidRDefault="00B5793A" w:rsidP="00B5793A">
                  <w:pPr>
                    <w:tabs>
                      <w:tab w:val="left" w:pos="7408"/>
                    </w:tabs>
                    <w:spacing w:before="21"/>
                    <w:ind w:left="107"/>
                    <w:rPr>
                      <w:sz w:val="20"/>
                    </w:rPr>
                  </w:pPr>
                  <w:r w:rsidRPr="00B5793A">
                    <w:rPr>
                      <w:b/>
                    </w:rPr>
                    <w:t>Pleural disease</w:t>
                  </w:r>
                  <w:r>
                    <w:rPr>
                      <w:b/>
                    </w:rPr>
                    <w:tab/>
                  </w:r>
                  <w:r w:rsidR="009703BC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 xml:space="preserve">%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Exam</w:t>
                  </w:r>
                </w:p>
              </w:txbxContent>
            </v:textbox>
            <w10:wrap type="topAndBottom" anchorx="page"/>
          </v:shape>
        </w:pict>
      </w:r>
    </w:p>
    <w:p w14:paraId="62057A72" w14:textId="77777777" w:rsidR="00B5793A" w:rsidRDefault="00B5793A" w:rsidP="00B5793A">
      <w:pPr>
        <w:pStyle w:val="BodyText"/>
        <w:spacing w:before="38"/>
        <w:ind w:left="1659"/>
      </w:pPr>
      <w:r>
        <w:t>Noninfectious pleural effusion</w:t>
      </w:r>
    </w:p>
    <w:p w14:paraId="0737430E" w14:textId="77777777" w:rsidR="00B5793A" w:rsidRDefault="00B5793A" w:rsidP="00B5793A">
      <w:pPr>
        <w:pStyle w:val="BodyText"/>
        <w:spacing w:line="276" w:lineRule="auto"/>
        <w:ind w:left="1659" w:right="4257"/>
      </w:pPr>
      <w:r>
        <w:t>Infections of the pleural space and empyema Pneumothorax</w:t>
      </w:r>
    </w:p>
    <w:p w14:paraId="3BB4A33A" w14:textId="4A2090C4" w:rsidR="00B5793A" w:rsidRDefault="00B5793A" w:rsidP="00B5793A">
      <w:pPr>
        <w:pStyle w:val="BodyText"/>
        <w:spacing w:line="276" w:lineRule="auto"/>
        <w:ind w:left="1659" w:right="4257"/>
      </w:pPr>
      <w:r>
        <w:rPr>
          <w:noProof/>
        </w:rPr>
        <w:pict w14:anchorId="5245117D">
          <v:shape id="_x0000_s2075" type="#_x0000_t202" style="position:absolute;left:0;text-align:left;margin-left:96.6pt;margin-top:19pt;width:479.05pt;height:18pt;z-index:-251653120;mso-wrap-distance-left:0;mso-wrap-distance-right:0;mso-position-horizontal-relative:page" fillcolor="#c5d9f0" strokeweight=".16969mm">
            <v:textbox inset="0,0,0,0">
              <w:txbxContent>
                <w:p w14:paraId="32FC1297" w14:textId="699C1DA4" w:rsidR="00B5793A" w:rsidRDefault="009A73A1" w:rsidP="00B5793A">
                  <w:pPr>
                    <w:tabs>
                      <w:tab w:val="left" w:pos="7408"/>
                    </w:tabs>
                    <w:spacing w:before="21"/>
                    <w:ind w:left="107"/>
                    <w:rPr>
                      <w:sz w:val="20"/>
                    </w:rPr>
                  </w:pPr>
                  <w:r>
                    <w:rPr>
                      <w:b/>
                    </w:rPr>
                    <w:t>Bronchiectasis</w:t>
                  </w:r>
                  <w:r w:rsidR="00B5793A">
                    <w:rPr>
                      <w:b/>
                    </w:rPr>
                    <w:tab/>
                  </w:r>
                  <w:r w:rsidR="001933BD">
                    <w:rPr>
                      <w:b/>
                    </w:rPr>
                    <w:t>3</w:t>
                  </w:r>
                  <w:r w:rsidR="00B5793A">
                    <w:rPr>
                      <w:b/>
                    </w:rPr>
                    <w:t xml:space="preserve">% </w:t>
                  </w:r>
                  <w:r w:rsidR="00B5793A">
                    <w:rPr>
                      <w:sz w:val="20"/>
                    </w:rPr>
                    <w:t>of</w:t>
                  </w:r>
                  <w:r w:rsidR="00B5793A">
                    <w:rPr>
                      <w:spacing w:val="-3"/>
                      <w:sz w:val="20"/>
                    </w:rPr>
                    <w:t xml:space="preserve"> </w:t>
                  </w:r>
                  <w:r w:rsidR="00B5793A">
                    <w:rPr>
                      <w:sz w:val="20"/>
                    </w:rPr>
                    <w:t>Exam</w:t>
                  </w:r>
                </w:p>
              </w:txbxContent>
            </v:textbox>
            <w10:wrap type="topAndBottom" anchorx="page"/>
          </v:shape>
        </w:pict>
      </w:r>
    </w:p>
    <w:p w14:paraId="7CAD1034" w14:textId="77777777" w:rsidR="00B5793A" w:rsidRDefault="00B5793A" w:rsidP="00B5793A">
      <w:pPr>
        <w:pStyle w:val="BodyText"/>
        <w:spacing w:line="276" w:lineRule="auto"/>
        <w:ind w:left="1659" w:right="4257"/>
      </w:pPr>
    </w:p>
    <w:p w14:paraId="3F68CC7E" w14:textId="26E98FC7" w:rsidR="00B5793A" w:rsidRDefault="00B5793A" w:rsidP="00B5793A">
      <w:pPr>
        <w:pStyle w:val="Heading1"/>
        <w:tabs>
          <w:tab w:val="left" w:pos="7419"/>
        </w:tabs>
      </w:pPr>
      <w:r>
        <w:t>Bronchiectasis</w:t>
      </w:r>
      <w:r>
        <w:tab/>
      </w:r>
    </w:p>
    <w:p w14:paraId="05408B82" w14:textId="6B678A0C" w:rsidR="00B5793A" w:rsidRDefault="00B5793A" w:rsidP="009A73A1">
      <w:pPr>
        <w:tabs>
          <w:tab w:val="left" w:pos="7419"/>
        </w:tabs>
        <w:spacing w:before="41"/>
        <w:ind w:left="940"/>
      </w:pPr>
      <w:r>
        <w:rPr>
          <w:b/>
        </w:rPr>
        <w:t>Congenital</w:t>
      </w:r>
      <w:r>
        <w:rPr>
          <w:b/>
          <w:spacing w:val="-3"/>
        </w:rPr>
        <w:t xml:space="preserve"> </w:t>
      </w:r>
      <w:r>
        <w:rPr>
          <w:b/>
        </w:rPr>
        <w:t>lung disease</w:t>
      </w:r>
      <w:r w:rsidR="009A73A1">
        <w:rPr>
          <w:b/>
        </w:rPr>
        <w:t xml:space="preserve"> </w:t>
      </w:r>
      <w:r>
        <w:t>Cystic fibrosis</w:t>
      </w:r>
    </w:p>
    <w:p w14:paraId="162718EB" w14:textId="3A73F13B" w:rsidR="009A73A1" w:rsidRDefault="009A73A1" w:rsidP="00B5793A">
      <w:pPr>
        <w:pStyle w:val="BodyText"/>
      </w:pPr>
    </w:p>
    <w:p w14:paraId="4128971A" w14:textId="5E5E7FC0" w:rsidR="009A73A1" w:rsidRDefault="009A73A1" w:rsidP="00B5793A">
      <w:pPr>
        <w:pStyle w:val="BodyText"/>
      </w:pPr>
      <w:r>
        <w:rPr>
          <w:noProof/>
        </w:rPr>
        <w:pict w14:anchorId="5245117D">
          <v:shape id="_x0000_s2076" type="#_x0000_t202" style="position:absolute;left:0;text-align:left;margin-left:94.8pt;margin-top:14.4pt;width:479.05pt;height:18pt;z-index:-251652096;mso-wrap-distance-left:0;mso-wrap-distance-right:0;mso-position-horizontal-relative:page" fillcolor="#c5d9f0" strokeweight=".16969mm">
            <v:textbox inset="0,0,0,0">
              <w:txbxContent>
                <w:p w14:paraId="5C537259" w14:textId="59F82758" w:rsidR="009A73A1" w:rsidRDefault="009A73A1" w:rsidP="009A73A1">
                  <w:pPr>
                    <w:tabs>
                      <w:tab w:val="left" w:pos="7408"/>
                    </w:tabs>
                    <w:spacing w:before="21"/>
                    <w:ind w:left="107"/>
                    <w:rPr>
                      <w:sz w:val="20"/>
                    </w:rPr>
                  </w:pPr>
                  <w:r>
                    <w:rPr>
                      <w:b/>
                    </w:rPr>
                    <w:t>Critical Care Medicine</w:t>
                  </w:r>
                  <w:r>
                    <w:rPr>
                      <w:b/>
                    </w:rPr>
                    <w:tab/>
                    <w:t xml:space="preserve">8%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Exam</w:t>
                  </w:r>
                </w:p>
              </w:txbxContent>
            </v:textbox>
            <w10:wrap type="topAndBottom" anchorx="page"/>
          </v:shape>
        </w:pict>
      </w:r>
    </w:p>
    <w:p w14:paraId="5B42EFB7" w14:textId="77777777" w:rsidR="009A73A1" w:rsidRDefault="00B5793A" w:rsidP="00B5793A">
      <w:pPr>
        <w:pStyle w:val="Heading1"/>
        <w:tabs>
          <w:tab w:val="left" w:pos="7419"/>
        </w:tabs>
        <w:ind w:left="939"/>
      </w:pPr>
      <w:r>
        <w:t>Acute respiratory distress</w:t>
      </w:r>
      <w:r>
        <w:rPr>
          <w:spacing w:val="-10"/>
        </w:rPr>
        <w:t xml:space="preserve"> </w:t>
      </w:r>
      <w:r>
        <w:t>syndrome</w:t>
      </w:r>
      <w:r>
        <w:rPr>
          <w:spacing w:val="-4"/>
        </w:rPr>
        <w:t xml:space="preserve"> </w:t>
      </w:r>
      <w:r>
        <w:t>(ARDS)</w:t>
      </w:r>
    </w:p>
    <w:p w14:paraId="77BF6236" w14:textId="77777777" w:rsidR="00133C24" w:rsidRDefault="00133C24" w:rsidP="00B5793A">
      <w:pPr>
        <w:pStyle w:val="Heading1"/>
        <w:tabs>
          <w:tab w:val="left" w:pos="7419"/>
        </w:tabs>
        <w:ind w:left="939"/>
      </w:pPr>
      <w:r>
        <w:t>Respiratory Failure</w:t>
      </w:r>
    </w:p>
    <w:p w14:paraId="368E745C" w14:textId="339DC538" w:rsidR="00B5793A" w:rsidRDefault="00133C24" w:rsidP="00B5793A">
      <w:pPr>
        <w:pStyle w:val="Heading1"/>
        <w:tabs>
          <w:tab w:val="left" w:pos="7419"/>
        </w:tabs>
        <w:ind w:left="939"/>
      </w:pPr>
      <w:r>
        <w:t>Oxygen delivery systems</w:t>
      </w:r>
      <w:r w:rsidR="00B5793A">
        <w:tab/>
      </w:r>
    </w:p>
    <w:p w14:paraId="2E9FE703" w14:textId="75BE25E9" w:rsidR="009A73A1" w:rsidRDefault="00133C24" w:rsidP="00B5793A">
      <w:pPr>
        <w:pStyle w:val="BodyText"/>
        <w:ind w:left="1659"/>
      </w:pPr>
      <w:r>
        <w:rPr>
          <w:noProof/>
        </w:rPr>
        <w:pict w14:anchorId="5245117D">
          <v:shape id="_x0000_s2077" type="#_x0000_t202" style="position:absolute;left:0;text-align:left;margin-left:93.6pt;margin-top:26.55pt;width:479.05pt;height:18pt;z-index:-251651072;mso-wrap-distance-left:0;mso-wrap-distance-right:0;mso-position-horizontal-relative:page" fillcolor="#c5d9f0" strokeweight=".16969mm">
            <v:textbox inset="0,0,0,0">
              <w:txbxContent>
                <w:p w14:paraId="71832937" w14:textId="606672C1" w:rsidR="00133C24" w:rsidRDefault="00133C24" w:rsidP="00133C24">
                  <w:pPr>
                    <w:tabs>
                      <w:tab w:val="left" w:pos="7408"/>
                    </w:tabs>
                    <w:spacing w:before="21"/>
                    <w:ind w:left="107"/>
                    <w:rPr>
                      <w:sz w:val="20"/>
                    </w:rPr>
                  </w:pPr>
                  <w:r>
                    <w:rPr>
                      <w:b/>
                    </w:rPr>
                    <w:t xml:space="preserve">Lung </w:t>
                  </w:r>
                  <w:r w:rsidR="001933BD">
                    <w:rPr>
                      <w:b/>
                    </w:rPr>
                    <w:t>Tumors</w:t>
                  </w:r>
                  <w:r>
                    <w:rPr>
                      <w:b/>
                    </w:rPr>
                    <w:tab/>
                  </w:r>
                  <w:r w:rsidR="001933BD">
                    <w:rPr>
                      <w:b/>
                    </w:rPr>
                    <w:t>6</w:t>
                  </w:r>
                  <w:r>
                    <w:rPr>
                      <w:b/>
                    </w:rPr>
                    <w:t xml:space="preserve">%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Exam</w:t>
                  </w:r>
                </w:p>
              </w:txbxContent>
            </v:textbox>
            <w10:wrap type="topAndBottom" anchorx="page"/>
          </v:shape>
        </w:pict>
      </w:r>
      <w:r>
        <w:t xml:space="preserve"> </w:t>
      </w:r>
    </w:p>
    <w:p w14:paraId="67597A2E" w14:textId="14D16F7E" w:rsidR="009A73A1" w:rsidRDefault="009A73A1" w:rsidP="00B5793A">
      <w:pPr>
        <w:pStyle w:val="BodyText"/>
        <w:ind w:left="1659"/>
      </w:pPr>
    </w:p>
    <w:p w14:paraId="17B40683" w14:textId="5E15E155" w:rsidR="00B5793A" w:rsidRDefault="00B5793A" w:rsidP="00B5793A">
      <w:pPr>
        <w:pStyle w:val="Heading1"/>
        <w:tabs>
          <w:tab w:val="left" w:pos="7419"/>
        </w:tabs>
        <w:ind w:left="939"/>
      </w:pPr>
      <w:r>
        <w:t>Lung cancer</w:t>
      </w:r>
      <w:r>
        <w:tab/>
      </w:r>
    </w:p>
    <w:p w14:paraId="706A8B3B" w14:textId="77777777" w:rsidR="00B5793A" w:rsidRDefault="00B5793A" w:rsidP="00B5793A">
      <w:pPr>
        <w:pStyle w:val="BodyText"/>
        <w:spacing w:before="39" w:line="276" w:lineRule="auto"/>
        <w:ind w:right="5705"/>
      </w:pPr>
      <w:r>
        <w:t>Paraneoplastic syndromes Undifferentiated lung cancer</w:t>
      </w:r>
    </w:p>
    <w:p w14:paraId="7475C8EB" w14:textId="77777777" w:rsidR="00133C24" w:rsidRDefault="00133C24" w:rsidP="00B5793A">
      <w:pPr>
        <w:pStyle w:val="BodyText"/>
        <w:spacing w:before="39" w:line="276" w:lineRule="auto"/>
        <w:ind w:right="5705"/>
      </w:pPr>
    </w:p>
    <w:p w14:paraId="3C9A6E20" w14:textId="77777777" w:rsidR="00133C24" w:rsidRDefault="00133C24" w:rsidP="00B5793A">
      <w:pPr>
        <w:pStyle w:val="BodyText"/>
        <w:spacing w:before="39" w:line="276" w:lineRule="auto"/>
        <w:ind w:right="5705"/>
      </w:pPr>
    </w:p>
    <w:p w14:paraId="36F53300" w14:textId="77777777" w:rsidR="00133C24" w:rsidRDefault="00133C24" w:rsidP="00B5793A">
      <w:pPr>
        <w:pStyle w:val="BodyText"/>
        <w:spacing w:before="39" w:line="276" w:lineRule="auto"/>
        <w:ind w:right="5705"/>
      </w:pPr>
    </w:p>
    <w:p w14:paraId="1222BF4E" w14:textId="77777777" w:rsidR="00133C24" w:rsidRDefault="00133C24" w:rsidP="00B5793A">
      <w:pPr>
        <w:pStyle w:val="BodyText"/>
        <w:spacing w:before="39" w:line="276" w:lineRule="auto"/>
        <w:ind w:right="5705"/>
      </w:pPr>
    </w:p>
    <w:p w14:paraId="78AE5817" w14:textId="77777777" w:rsidR="00133C24" w:rsidRDefault="00133C24" w:rsidP="00B5793A">
      <w:pPr>
        <w:pStyle w:val="BodyText"/>
        <w:spacing w:before="39" w:line="276" w:lineRule="auto"/>
        <w:ind w:right="5705"/>
      </w:pPr>
    </w:p>
    <w:p w14:paraId="0166FBC0" w14:textId="2778B37F" w:rsidR="00133C24" w:rsidRDefault="00133C24" w:rsidP="00B5793A">
      <w:pPr>
        <w:pStyle w:val="BodyText"/>
        <w:spacing w:before="39" w:line="276" w:lineRule="auto"/>
        <w:ind w:right="5705"/>
      </w:pPr>
    </w:p>
    <w:p w14:paraId="659C94D2" w14:textId="65FF5E9A" w:rsidR="00B5793A" w:rsidRDefault="00B5793A" w:rsidP="00B5793A">
      <w:pPr>
        <w:tabs>
          <w:tab w:val="left" w:pos="7419"/>
        </w:tabs>
        <w:spacing w:before="41"/>
        <w:ind w:left="939"/>
        <w:rPr>
          <w:b/>
        </w:rPr>
      </w:pPr>
      <w:r>
        <w:rPr>
          <w:b/>
        </w:rPr>
        <w:tab/>
      </w:r>
    </w:p>
    <w:p w14:paraId="7D75726F" w14:textId="00E1D674" w:rsidR="00B5793A" w:rsidRDefault="00B5793A" w:rsidP="00B5793A">
      <w:pPr>
        <w:pStyle w:val="Heading1"/>
        <w:spacing w:before="0" w:line="268" w:lineRule="exact"/>
        <w:ind w:left="939"/>
      </w:pPr>
      <w:r>
        <w:t>Solitary pulmonary nodule</w:t>
      </w:r>
    </w:p>
    <w:p w14:paraId="65F8F7E5" w14:textId="5E339F03" w:rsidR="00B5793A" w:rsidRDefault="00B5793A" w:rsidP="00B5793A">
      <w:pPr>
        <w:tabs>
          <w:tab w:val="left" w:pos="7419"/>
        </w:tabs>
        <w:spacing w:before="41"/>
        <w:ind w:left="939"/>
        <w:rPr>
          <w:b/>
        </w:rPr>
      </w:pPr>
      <w:r>
        <w:rPr>
          <w:noProof/>
        </w:rPr>
        <w:pict w14:anchorId="5245117D">
          <v:shape id="_x0000_s2073" type="#_x0000_t202" style="position:absolute;left:0;text-align:left;margin-left:78.35pt;margin-top:13.8pt;width:479.05pt;height:18pt;z-index:-251655168;mso-wrap-distance-left:0;mso-wrap-distance-right:0;mso-position-horizontal-relative:page" fillcolor="#c5d9f0" strokeweight=".16969mm">
            <v:textbox inset="0,0,0,0">
              <w:txbxContent>
                <w:p w14:paraId="61C73A8F" w14:textId="3EF87F2C" w:rsidR="00B5793A" w:rsidRDefault="00133C24" w:rsidP="00B5793A">
                  <w:pPr>
                    <w:tabs>
                      <w:tab w:val="left" w:pos="7408"/>
                    </w:tabs>
                    <w:spacing w:before="21"/>
                    <w:ind w:left="107"/>
                    <w:rPr>
                      <w:sz w:val="20"/>
                    </w:rPr>
                  </w:pPr>
                  <w:r w:rsidRPr="00133C24">
                    <w:rPr>
                      <w:b/>
                    </w:rPr>
                    <w:t>Sleep medicine</w:t>
                  </w:r>
                  <w:r w:rsidR="00B5793A">
                    <w:rPr>
                      <w:b/>
                    </w:rPr>
                    <w:tab/>
                  </w:r>
                  <w:r w:rsidR="00F43E3C">
                    <w:rPr>
                      <w:b/>
                    </w:rPr>
                    <w:t>3</w:t>
                  </w:r>
                  <w:r w:rsidR="00B5793A">
                    <w:rPr>
                      <w:b/>
                    </w:rPr>
                    <w:t xml:space="preserve">% </w:t>
                  </w:r>
                  <w:r w:rsidR="00B5793A">
                    <w:rPr>
                      <w:sz w:val="20"/>
                    </w:rPr>
                    <w:t>of</w:t>
                  </w:r>
                  <w:r w:rsidR="00B5793A">
                    <w:rPr>
                      <w:spacing w:val="-3"/>
                      <w:sz w:val="20"/>
                    </w:rPr>
                    <w:t xml:space="preserve"> </w:t>
                  </w:r>
                  <w:r w:rsidR="00B5793A">
                    <w:rPr>
                      <w:sz w:val="20"/>
                    </w:rPr>
                    <w:t>Exam</w:t>
                  </w:r>
                </w:p>
              </w:txbxContent>
            </v:textbox>
            <w10:wrap type="topAndBottom" anchorx="page"/>
          </v:shape>
        </w:pict>
      </w:r>
      <w:r>
        <w:rPr>
          <w:b/>
        </w:rPr>
        <w:tab/>
      </w:r>
    </w:p>
    <w:p w14:paraId="6F5494E8" w14:textId="77777777" w:rsidR="00133C24" w:rsidRDefault="00133C24" w:rsidP="00133C24">
      <w:pPr>
        <w:pStyle w:val="BodyText"/>
        <w:spacing w:before="39" w:line="276" w:lineRule="auto"/>
        <w:ind w:right="5180"/>
      </w:pPr>
      <w:r>
        <w:t>Obesity-hypoventilation syndrome Obstructive sleep apnea</w:t>
      </w:r>
    </w:p>
    <w:p w14:paraId="4ED94B3A" w14:textId="77777777" w:rsidR="00133C24" w:rsidRDefault="00133C24" w:rsidP="00133C24">
      <w:pPr>
        <w:tabs>
          <w:tab w:val="left" w:pos="7419"/>
        </w:tabs>
        <w:spacing w:line="239" w:lineRule="exact"/>
        <w:rPr>
          <w:b/>
        </w:rPr>
      </w:pPr>
    </w:p>
    <w:p w14:paraId="6C745898" w14:textId="2AB20C6A" w:rsidR="00133C24" w:rsidRDefault="00133C24" w:rsidP="00133C24">
      <w:pPr>
        <w:tabs>
          <w:tab w:val="left" w:pos="7419"/>
        </w:tabs>
        <w:spacing w:line="239" w:lineRule="exact"/>
        <w:rPr>
          <w:b/>
        </w:rPr>
      </w:pPr>
      <w:r>
        <w:rPr>
          <w:b/>
          <w:noProof/>
        </w:rPr>
        <w:pict w14:anchorId="5245117D">
          <v:shape id="_x0000_s2080" type="#_x0000_t202" style="position:absolute;margin-left:79.2pt;margin-top:14.55pt;width:479.05pt;height:18pt;z-index:-251648000;mso-wrap-distance-left:0;mso-wrap-distance-right:0;mso-position-horizontal-relative:page" fillcolor="#c5d9f0" strokeweight=".16969mm">
            <v:textbox inset="0,0,0,0">
              <w:txbxContent>
                <w:p w14:paraId="1676EDB3" w14:textId="72086831" w:rsidR="00133C24" w:rsidRDefault="00133C24" w:rsidP="00133C24">
                  <w:pPr>
                    <w:tabs>
                      <w:tab w:val="left" w:pos="7408"/>
                    </w:tabs>
                    <w:spacing w:before="21"/>
                    <w:ind w:left="107"/>
                    <w:rPr>
                      <w:sz w:val="20"/>
                    </w:rPr>
                  </w:pPr>
                  <w:r>
                    <w:rPr>
                      <w:b/>
                    </w:rPr>
                    <w:t>Pulmonary complications of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Immunosuppression</w:t>
                  </w:r>
                  <w:r>
                    <w:rPr>
                      <w:b/>
                    </w:rPr>
                    <w:tab/>
                    <w:t xml:space="preserve">8%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Exam</w:t>
                  </w:r>
                </w:p>
              </w:txbxContent>
            </v:textbox>
            <w10:wrap type="topAndBottom" anchorx="page"/>
          </v:shape>
        </w:pict>
      </w:r>
    </w:p>
    <w:p w14:paraId="7081AD1D" w14:textId="77777777" w:rsidR="00133C24" w:rsidRDefault="00133C24" w:rsidP="00133C24">
      <w:pPr>
        <w:tabs>
          <w:tab w:val="left" w:pos="7419"/>
        </w:tabs>
        <w:spacing w:line="239" w:lineRule="exact"/>
        <w:rPr>
          <w:b/>
        </w:rPr>
      </w:pPr>
    </w:p>
    <w:p w14:paraId="28AE35CE" w14:textId="77777777" w:rsidR="00133C24" w:rsidRDefault="00133C24" w:rsidP="00133C24">
      <w:pPr>
        <w:tabs>
          <w:tab w:val="left" w:pos="7419"/>
        </w:tabs>
        <w:spacing w:line="239" w:lineRule="exact"/>
        <w:rPr>
          <w:b/>
        </w:rPr>
      </w:pPr>
    </w:p>
    <w:p w14:paraId="5B16518E" w14:textId="35764DD6" w:rsidR="00133C24" w:rsidRDefault="00133C24" w:rsidP="00133C24">
      <w:pPr>
        <w:pStyle w:val="BodyText"/>
        <w:spacing w:before="39" w:line="276" w:lineRule="auto"/>
        <w:ind w:right="5180"/>
      </w:pPr>
      <w:r>
        <w:t xml:space="preserve">HIV – Related </w:t>
      </w:r>
      <w:r w:rsidR="00310491">
        <w:t xml:space="preserve">lung diseases including pneumocystis </w:t>
      </w:r>
    </w:p>
    <w:p w14:paraId="74DB0313" w14:textId="1C7AA05F" w:rsidR="009C22DC" w:rsidRDefault="009C22DC" w:rsidP="00133C24">
      <w:pPr>
        <w:pStyle w:val="BodyText"/>
        <w:spacing w:before="39" w:line="276" w:lineRule="auto"/>
        <w:ind w:right="5180"/>
      </w:pPr>
      <w:r>
        <w:t>Undifferentiated lung diseases due to immunosuppression</w:t>
      </w:r>
    </w:p>
    <w:p w14:paraId="0F3B9F4B" w14:textId="0B930C49" w:rsidR="00133C24" w:rsidRDefault="00133C24" w:rsidP="00133C24">
      <w:pPr>
        <w:tabs>
          <w:tab w:val="left" w:pos="7419"/>
        </w:tabs>
        <w:spacing w:line="239" w:lineRule="exact"/>
        <w:rPr>
          <w:b/>
        </w:rPr>
      </w:pPr>
      <w:r>
        <w:rPr>
          <w:noProof/>
        </w:rPr>
        <w:pict w14:anchorId="5245117D">
          <v:shape id="_x0000_s2081" type="#_x0000_t202" style="position:absolute;margin-left:79.8pt;margin-top:20.5pt;width:479.05pt;height:18pt;z-index:-251646976;mso-wrap-distance-left:0;mso-wrap-distance-right:0;mso-position-horizontal-relative:page" fillcolor="#c5d9f0" strokeweight=".16969mm">
            <v:textbox inset="0,0,0,0">
              <w:txbxContent>
                <w:p w14:paraId="3FDBFFDA" w14:textId="73D045BD" w:rsidR="00133C24" w:rsidRDefault="00133C24" w:rsidP="00133C24">
                  <w:pPr>
                    <w:tabs>
                      <w:tab w:val="left" w:pos="7408"/>
                    </w:tabs>
                    <w:spacing w:before="21"/>
                    <w:ind w:left="10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</w:rPr>
                    <w:t>Miscellanous</w:t>
                  </w:r>
                  <w:proofErr w:type="spellEnd"/>
                  <w:r>
                    <w:rPr>
                      <w:b/>
                    </w:rPr>
                    <w:tab/>
                  </w:r>
                  <w:r w:rsidR="00DA45E7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 xml:space="preserve">%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Exam</w:t>
                  </w:r>
                </w:p>
              </w:txbxContent>
            </v:textbox>
            <w10:wrap type="topAndBottom" anchorx="page"/>
          </v:shape>
        </w:pict>
      </w:r>
    </w:p>
    <w:p w14:paraId="1A51C188" w14:textId="77777777" w:rsidR="00133C24" w:rsidRDefault="00133C24" w:rsidP="00133C24">
      <w:pPr>
        <w:tabs>
          <w:tab w:val="left" w:pos="7419"/>
        </w:tabs>
        <w:spacing w:line="239" w:lineRule="exact"/>
        <w:rPr>
          <w:b/>
        </w:rPr>
      </w:pPr>
    </w:p>
    <w:p w14:paraId="2ED7FD9F" w14:textId="79394B4F" w:rsidR="00133C24" w:rsidRDefault="00133C24" w:rsidP="00133C24">
      <w:pPr>
        <w:tabs>
          <w:tab w:val="left" w:pos="7397"/>
        </w:tabs>
        <w:spacing w:before="38"/>
        <w:ind w:left="939"/>
        <w:rPr>
          <w:b/>
        </w:rPr>
      </w:pPr>
      <w:r>
        <w:rPr>
          <w:b/>
        </w:rPr>
        <w:t>Evaluation of common</w:t>
      </w:r>
      <w:r>
        <w:rPr>
          <w:b/>
          <w:spacing w:val="-8"/>
        </w:rPr>
        <w:t xml:space="preserve"> </w:t>
      </w:r>
      <w:r>
        <w:rPr>
          <w:b/>
        </w:rPr>
        <w:t>pulmonary</w:t>
      </w:r>
      <w:r>
        <w:rPr>
          <w:b/>
          <w:spacing w:val="-1"/>
        </w:rPr>
        <w:t xml:space="preserve"> </w:t>
      </w:r>
      <w:r>
        <w:rPr>
          <w:b/>
        </w:rPr>
        <w:t>symptoms</w:t>
      </w:r>
      <w:r>
        <w:rPr>
          <w:b/>
        </w:rPr>
        <w:tab/>
      </w:r>
    </w:p>
    <w:p w14:paraId="2F2980B9" w14:textId="77777777" w:rsidR="00133C24" w:rsidRDefault="00133C24" w:rsidP="00133C24">
      <w:pPr>
        <w:pStyle w:val="BodyText"/>
        <w:spacing w:line="276" w:lineRule="auto"/>
        <w:ind w:right="7230"/>
      </w:pPr>
      <w:r>
        <w:t>Cough Dyspnea Hemoptysis</w:t>
      </w:r>
    </w:p>
    <w:p w14:paraId="74511A22" w14:textId="340CF794" w:rsidR="008C6631" w:rsidRDefault="008C6631" w:rsidP="008C6631">
      <w:pPr>
        <w:pStyle w:val="BodyText"/>
        <w:spacing w:line="276" w:lineRule="auto"/>
        <w:ind w:right="7230"/>
      </w:pPr>
    </w:p>
    <w:p w14:paraId="78A29866" w14:textId="239AA36E" w:rsidR="0028742F" w:rsidRDefault="008C6631" w:rsidP="008C6631">
      <w:pPr>
        <w:pStyle w:val="BodyText"/>
        <w:spacing w:line="276" w:lineRule="auto"/>
        <w:ind w:left="0" w:right="7230"/>
        <w:rPr>
          <w:b/>
        </w:rPr>
      </w:pPr>
      <w:r>
        <w:rPr>
          <w:b/>
        </w:rPr>
        <w:t xml:space="preserve">   </w:t>
      </w:r>
      <w:r w:rsidR="0028742F">
        <w:rPr>
          <w:b/>
        </w:rPr>
        <w:t xml:space="preserve">                Interpretation PFT</w:t>
      </w:r>
      <w:r>
        <w:rPr>
          <w:b/>
        </w:rPr>
        <w:t xml:space="preserve"> </w:t>
      </w:r>
    </w:p>
    <w:p w14:paraId="055AFA33" w14:textId="30F4DF53" w:rsidR="008C6631" w:rsidRDefault="008C6631" w:rsidP="008C6631">
      <w:pPr>
        <w:tabs>
          <w:tab w:val="left" w:pos="7419"/>
        </w:tabs>
        <w:spacing w:line="239" w:lineRule="exact"/>
        <w:rPr>
          <w:b/>
        </w:rPr>
      </w:pPr>
      <w:r>
        <w:rPr>
          <w:b/>
        </w:rPr>
        <w:t xml:space="preserve">                  Interpretation of ABG</w:t>
      </w:r>
    </w:p>
    <w:p w14:paraId="49C40F76" w14:textId="7E7C80CF" w:rsidR="008C6631" w:rsidRDefault="008C6631" w:rsidP="008C6631">
      <w:pPr>
        <w:tabs>
          <w:tab w:val="left" w:pos="7419"/>
        </w:tabs>
        <w:spacing w:line="239" w:lineRule="exact"/>
        <w:rPr>
          <w:b/>
        </w:rPr>
      </w:pPr>
      <w:r>
        <w:rPr>
          <w:b/>
        </w:rPr>
        <w:t xml:space="preserve">                  Interpretation of radiological features</w:t>
      </w:r>
      <w:r w:rsidR="00DA45E7">
        <w:rPr>
          <w:b/>
        </w:rPr>
        <w:t xml:space="preserve"> </w:t>
      </w:r>
    </w:p>
    <w:p w14:paraId="3B83447A" w14:textId="34FDB22A" w:rsidR="00DA45E7" w:rsidRDefault="00DA45E7" w:rsidP="008C6631">
      <w:pPr>
        <w:tabs>
          <w:tab w:val="left" w:pos="7419"/>
        </w:tabs>
        <w:spacing w:line="239" w:lineRule="exact"/>
        <w:rPr>
          <w:b/>
        </w:rPr>
      </w:pPr>
      <w:r>
        <w:rPr>
          <w:noProof/>
        </w:rPr>
        <w:pict w14:anchorId="5245117D">
          <v:shape id="_x0000_s2079" type="#_x0000_t202" style="position:absolute;margin-left:79.8pt;margin-top:26.75pt;width:479.05pt;height:18pt;z-index:-251649024;mso-wrap-distance-left:0;mso-wrap-distance-right:0;mso-position-horizontal-relative:page" fillcolor="#c5d9f0" strokeweight=".16969mm">
            <v:textbox style="mso-next-textbox:#_x0000_s2079" inset="0,0,0,0">
              <w:txbxContent>
                <w:p w14:paraId="1F678584" w14:textId="02625ED6" w:rsidR="00BB3647" w:rsidRDefault="00DA45E7" w:rsidP="00133C24">
                  <w:pPr>
                    <w:tabs>
                      <w:tab w:val="left" w:pos="7408"/>
                    </w:tabs>
                    <w:spacing w:before="21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 xml:space="preserve">Thoracic Surgery </w:t>
                  </w:r>
                  <w:r w:rsidR="00133C24">
                    <w:rPr>
                      <w:b/>
                    </w:rPr>
                    <w:t xml:space="preserve"> </w:t>
                  </w:r>
                  <w:r w:rsidR="00472965">
                    <w:rPr>
                      <w:b/>
                    </w:rPr>
                    <w:t xml:space="preserve">                                                                                                                                         25%</w:t>
                  </w:r>
                </w:p>
                <w:p w14:paraId="1CCBF9C9" w14:textId="77777777" w:rsidR="00BB3647" w:rsidRDefault="00BB3647" w:rsidP="00133C24">
                  <w:pPr>
                    <w:tabs>
                      <w:tab w:val="left" w:pos="7408"/>
                    </w:tabs>
                    <w:spacing w:before="21"/>
                    <w:ind w:left="107"/>
                    <w:rPr>
                      <w:b/>
                    </w:rPr>
                  </w:pPr>
                </w:p>
                <w:p w14:paraId="503A14C6" w14:textId="77777777" w:rsidR="00BB3647" w:rsidRDefault="00BB3647" w:rsidP="00133C24">
                  <w:pPr>
                    <w:tabs>
                      <w:tab w:val="left" w:pos="7408"/>
                    </w:tabs>
                    <w:spacing w:before="21"/>
                    <w:ind w:left="107"/>
                    <w:rPr>
                      <w:b/>
                    </w:rPr>
                  </w:pPr>
                </w:p>
                <w:p w14:paraId="11CFB23A" w14:textId="77777777" w:rsidR="00BB3647" w:rsidRDefault="00BB3647" w:rsidP="00133C24">
                  <w:pPr>
                    <w:tabs>
                      <w:tab w:val="left" w:pos="7408"/>
                    </w:tabs>
                    <w:spacing w:before="21"/>
                    <w:ind w:left="107"/>
                    <w:rPr>
                      <w:b/>
                    </w:rPr>
                  </w:pPr>
                </w:p>
                <w:p w14:paraId="40ABD1FA" w14:textId="77777777" w:rsidR="00BB3647" w:rsidRDefault="00BB3647" w:rsidP="00133C24">
                  <w:pPr>
                    <w:tabs>
                      <w:tab w:val="left" w:pos="7408"/>
                    </w:tabs>
                    <w:spacing w:before="21"/>
                    <w:ind w:left="107"/>
                    <w:rPr>
                      <w:b/>
                    </w:rPr>
                  </w:pPr>
                </w:p>
                <w:p w14:paraId="0F2A610B" w14:textId="67F51822" w:rsidR="00133C24" w:rsidRDefault="00133C24" w:rsidP="00133C24">
                  <w:pPr>
                    <w:tabs>
                      <w:tab w:val="left" w:pos="7408"/>
                    </w:tabs>
                    <w:spacing w:before="21"/>
                    <w:ind w:left="107"/>
                    <w:rPr>
                      <w:sz w:val="20"/>
                    </w:rPr>
                  </w:pPr>
                  <w:r>
                    <w:rPr>
                      <w:b/>
                    </w:rPr>
                    <w:tab/>
                  </w:r>
                  <w:r w:rsidR="00DA45E7">
                    <w:rPr>
                      <w:b/>
                    </w:rPr>
                    <w:t>25</w:t>
                  </w:r>
                  <w:r>
                    <w:rPr>
                      <w:b/>
                    </w:rPr>
                    <w:t xml:space="preserve">%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Exam</w:t>
                  </w:r>
                </w:p>
              </w:txbxContent>
            </v:textbox>
            <w10:wrap type="topAndBottom" anchorx="page"/>
          </v:shape>
        </w:pict>
      </w:r>
      <w:r>
        <w:rPr>
          <w:b/>
        </w:rPr>
        <w:t xml:space="preserve">                  Smoking cessation </w:t>
      </w:r>
    </w:p>
    <w:p w14:paraId="04DFFE4B" w14:textId="77777777" w:rsidR="00BB3647" w:rsidRDefault="00BB3647" w:rsidP="008C6631">
      <w:pPr>
        <w:tabs>
          <w:tab w:val="left" w:pos="7419"/>
        </w:tabs>
        <w:spacing w:line="239" w:lineRule="exact"/>
        <w:rPr>
          <w:b/>
        </w:rPr>
      </w:pPr>
    </w:p>
    <w:p w14:paraId="3432B0A4" w14:textId="77777777" w:rsidR="00BB3647" w:rsidRDefault="00BB3647" w:rsidP="008C6631">
      <w:pPr>
        <w:tabs>
          <w:tab w:val="left" w:pos="7419"/>
        </w:tabs>
        <w:spacing w:line="239" w:lineRule="exact"/>
        <w:rPr>
          <w:b/>
        </w:rPr>
      </w:pPr>
    </w:p>
    <w:p w14:paraId="16FE46E2" w14:textId="77777777" w:rsidR="00472965" w:rsidRDefault="00472965" w:rsidP="00472965">
      <w:pPr>
        <w:tabs>
          <w:tab w:val="left" w:pos="7419"/>
        </w:tabs>
        <w:spacing w:line="239" w:lineRule="exact"/>
        <w:rPr>
          <w:b/>
        </w:rPr>
      </w:pPr>
    </w:p>
    <w:p w14:paraId="4044BB45" w14:textId="77777777" w:rsidR="002A521C" w:rsidRDefault="002A521C" w:rsidP="00472965">
      <w:pPr>
        <w:tabs>
          <w:tab w:val="left" w:pos="7419"/>
        </w:tabs>
        <w:spacing w:line="239" w:lineRule="exact"/>
        <w:rPr>
          <w:b/>
        </w:rPr>
      </w:pPr>
    </w:p>
    <w:p w14:paraId="1AF02DE8" w14:textId="77777777" w:rsidR="002A521C" w:rsidRDefault="002A521C" w:rsidP="00472965">
      <w:pPr>
        <w:tabs>
          <w:tab w:val="left" w:pos="7419"/>
        </w:tabs>
        <w:spacing w:line="239" w:lineRule="exact"/>
        <w:rPr>
          <w:b/>
        </w:rPr>
      </w:pPr>
    </w:p>
    <w:p w14:paraId="141D5A49" w14:textId="77777777" w:rsidR="002A521C" w:rsidRDefault="002A521C" w:rsidP="00472965">
      <w:pPr>
        <w:tabs>
          <w:tab w:val="left" w:pos="7419"/>
        </w:tabs>
        <w:spacing w:line="239" w:lineRule="exact"/>
        <w:rPr>
          <w:b/>
        </w:rPr>
      </w:pPr>
    </w:p>
    <w:p w14:paraId="5D52F6CE" w14:textId="6B9D9231" w:rsidR="00BB3647" w:rsidRDefault="0025215C" w:rsidP="00472965">
      <w:pPr>
        <w:tabs>
          <w:tab w:val="left" w:pos="7419"/>
        </w:tabs>
        <w:spacing w:line="239" w:lineRule="exact"/>
        <w:rPr>
          <w:b/>
        </w:rPr>
      </w:pPr>
      <w:r>
        <w:rPr>
          <w:b/>
        </w:rPr>
        <w:t xml:space="preserve">Each exam will cover all the indicated clinical tasks </w:t>
      </w:r>
      <w:r w:rsidR="00386CC7">
        <w:rPr>
          <w:b/>
        </w:rPr>
        <w:t xml:space="preserve">in the approximate percentages </w:t>
      </w:r>
      <w:r w:rsidR="00472965">
        <w:rPr>
          <w:b/>
        </w:rPr>
        <w:t xml:space="preserve"> </w:t>
      </w:r>
    </w:p>
    <w:p w14:paraId="0B864992" w14:textId="77777777" w:rsidR="00BB3647" w:rsidRDefault="00BB3647" w:rsidP="008C6631">
      <w:pPr>
        <w:tabs>
          <w:tab w:val="left" w:pos="7419"/>
        </w:tabs>
        <w:spacing w:line="239" w:lineRule="exact"/>
        <w:rPr>
          <w:b/>
        </w:rPr>
      </w:pPr>
    </w:p>
    <w:p w14:paraId="44617116" w14:textId="77777777" w:rsidR="00BB3647" w:rsidRDefault="00BB3647" w:rsidP="008C6631">
      <w:pPr>
        <w:tabs>
          <w:tab w:val="left" w:pos="7419"/>
        </w:tabs>
        <w:spacing w:line="239" w:lineRule="exact"/>
        <w:rPr>
          <w:b/>
        </w:rPr>
      </w:pPr>
    </w:p>
    <w:tbl>
      <w:tblPr>
        <w:tblStyle w:val="TableGrid"/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062"/>
        <w:gridCol w:w="2587"/>
        <w:gridCol w:w="1931"/>
        <w:gridCol w:w="2346"/>
        <w:gridCol w:w="2502"/>
      </w:tblGrid>
      <w:tr w:rsidR="0025215C" w14:paraId="07BAC906" w14:textId="77777777" w:rsidTr="00472965">
        <w:tc>
          <w:tcPr>
            <w:tcW w:w="1062" w:type="dxa"/>
          </w:tcPr>
          <w:p w14:paraId="2DDCCE2B" w14:textId="01A5D893" w:rsidR="00083EAB" w:rsidRDefault="00083EAB" w:rsidP="008C6631">
            <w:pPr>
              <w:tabs>
                <w:tab w:val="left" w:pos="7419"/>
              </w:tabs>
              <w:spacing w:line="239" w:lineRule="exact"/>
              <w:rPr>
                <w:b/>
              </w:rPr>
            </w:pPr>
            <w:r>
              <w:rPr>
                <w:b/>
              </w:rPr>
              <w:t>Clinical Task</w:t>
            </w:r>
          </w:p>
        </w:tc>
        <w:tc>
          <w:tcPr>
            <w:tcW w:w="2587" w:type="dxa"/>
          </w:tcPr>
          <w:p w14:paraId="4F4AD2ED" w14:textId="77777777" w:rsidR="00083EAB" w:rsidRPr="00587C37" w:rsidRDefault="00083EAB" w:rsidP="00587C37">
            <w:pPr>
              <w:pStyle w:val="ListParagraph"/>
              <w:numPr>
                <w:ilvl w:val="0"/>
                <w:numId w:val="7"/>
              </w:numPr>
              <w:tabs>
                <w:tab w:val="left" w:pos="7419"/>
              </w:tabs>
              <w:spacing w:line="239" w:lineRule="exact"/>
              <w:rPr>
                <w:b/>
              </w:rPr>
            </w:pPr>
            <w:r w:rsidRPr="00587C37">
              <w:rPr>
                <w:b/>
              </w:rPr>
              <w:t>Pathophysiology</w:t>
            </w:r>
          </w:p>
          <w:p w14:paraId="7396C446" w14:textId="55F39B40" w:rsidR="00083EAB" w:rsidRPr="00587C37" w:rsidRDefault="00CE4E62" w:rsidP="00587C37">
            <w:pPr>
              <w:pStyle w:val="ListParagraph"/>
              <w:numPr>
                <w:ilvl w:val="0"/>
                <w:numId w:val="7"/>
              </w:numPr>
              <w:tabs>
                <w:tab w:val="left" w:pos="7419"/>
              </w:tabs>
              <w:spacing w:line="239" w:lineRule="exact"/>
              <w:rPr>
                <w:b/>
              </w:rPr>
            </w:pPr>
            <w:r w:rsidRPr="00587C37">
              <w:rPr>
                <w:b/>
              </w:rPr>
              <w:t>Etiology</w:t>
            </w:r>
          </w:p>
          <w:p w14:paraId="13D85DA5" w14:textId="77777777" w:rsidR="00083EAB" w:rsidRPr="00587C37" w:rsidRDefault="00083EAB" w:rsidP="00587C37">
            <w:pPr>
              <w:pStyle w:val="ListParagraph"/>
              <w:numPr>
                <w:ilvl w:val="0"/>
                <w:numId w:val="7"/>
              </w:numPr>
              <w:tabs>
                <w:tab w:val="left" w:pos="7419"/>
              </w:tabs>
              <w:spacing w:line="239" w:lineRule="exact"/>
              <w:rPr>
                <w:b/>
              </w:rPr>
            </w:pPr>
            <w:r w:rsidRPr="00587C37">
              <w:rPr>
                <w:b/>
              </w:rPr>
              <w:t>Basic Knowledge</w:t>
            </w:r>
          </w:p>
          <w:p w14:paraId="550E9725" w14:textId="77777777" w:rsidR="00083EAB" w:rsidRPr="00587C37" w:rsidRDefault="00083EAB" w:rsidP="00587C37">
            <w:pPr>
              <w:pStyle w:val="ListParagraph"/>
              <w:numPr>
                <w:ilvl w:val="0"/>
                <w:numId w:val="7"/>
              </w:numPr>
              <w:tabs>
                <w:tab w:val="left" w:pos="7419"/>
              </w:tabs>
              <w:spacing w:line="239" w:lineRule="exact"/>
              <w:rPr>
                <w:b/>
              </w:rPr>
            </w:pPr>
            <w:r w:rsidRPr="00587C37">
              <w:rPr>
                <w:b/>
              </w:rPr>
              <w:t xml:space="preserve">Epidemiology </w:t>
            </w:r>
          </w:p>
          <w:p w14:paraId="32815988" w14:textId="77777777" w:rsidR="00083EAB" w:rsidRPr="00587C37" w:rsidRDefault="00CE4E62" w:rsidP="00587C37">
            <w:pPr>
              <w:pStyle w:val="ListParagraph"/>
              <w:numPr>
                <w:ilvl w:val="0"/>
                <w:numId w:val="7"/>
              </w:numPr>
              <w:tabs>
                <w:tab w:val="left" w:pos="7419"/>
              </w:tabs>
              <w:spacing w:line="239" w:lineRule="exact"/>
              <w:rPr>
                <w:b/>
              </w:rPr>
            </w:pPr>
            <w:r w:rsidRPr="00587C37">
              <w:rPr>
                <w:b/>
              </w:rPr>
              <w:t>Prognosis</w:t>
            </w:r>
          </w:p>
          <w:p w14:paraId="0ADE2656" w14:textId="74EA6463" w:rsidR="00CE4E62" w:rsidRPr="00587C37" w:rsidRDefault="00CE4E62" w:rsidP="00587C37">
            <w:pPr>
              <w:pStyle w:val="ListParagraph"/>
              <w:numPr>
                <w:ilvl w:val="0"/>
                <w:numId w:val="7"/>
              </w:numPr>
              <w:tabs>
                <w:tab w:val="left" w:pos="7419"/>
              </w:tabs>
              <w:spacing w:line="239" w:lineRule="exact"/>
              <w:rPr>
                <w:b/>
              </w:rPr>
            </w:pPr>
            <w:r w:rsidRPr="00587C37">
              <w:rPr>
                <w:b/>
              </w:rPr>
              <w:t>Risk Factors</w:t>
            </w:r>
          </w:p>
        </w:tc>
        <w:tc>
          <w:tcPr>
            <w:tcW w:w="1931" w:type="dxa"/>
          </w:tcPr>
          <w:p w14:paraId="31FC984C" w14:textId="77777777" w:rsidR="00083EAB" w:rsidRPr="00587C37" w:rsidRDefault="00CE4E62" w:rsidP="00587C37">
            <w:pPr>
              <w:pStyle w:val="ListParagraph"/>
              <w:numPr>
                <w:ilvl w:val="0"/>
                <w:numId w:val="7"/>
              </w:numPr>
              <w:tabs>
                <w:tab w:val="left" w:pos="7419"/>
              </w:tabs>
              <w:spacing w:line="239" w:lineRule="exact"/>
              <w:rPr>
                <w:b/>
              </w:rPr>
            </w:pPr>
            <w:r w:rsidRPr="00587C37">
              <w:rPr>
                <w:b/>
              </w:rPr>
              <w:t>Making Diagnosis</w:t>
            </w:r>
          </w:p>
          <w:p w14:paraId="07715523" w14:textId="7A999FC0" w:rsidR="00CE4E62" w:rsidRPr="00587C37" w:rsidRDefault="006B22D9" w:rsidP="00587C37">
            <w:pPr>
              <w:pStyle w:val="ListParagraph"/>
              <w:numPr>
                <w:ilvl w:val="0"/>
                <w:numId w:val="7"/>
              </w:numPr>
              <w:tabs>
                <w:tab w:val="left" w:pos="7419"/>
              </w:tabs>
              <w:spacing w:line="239" w:lineRule="exact"/>
              <w:rPr>
                <w:b/>
              </w:rPr>
            </w:pPr>
            <w:r w:rsidRPr="00587C37">
              <w:rPr>
                <w:b/>
              </w:rPr>
              <w:t>Evaluating symptoms and Signs</w:t>
            </w:r>
          </w:p>
        </w:tc>
        <w:tc>
          <w:tcPr>
            <w:tcW w:w="2346" w:type="dxa"/>
          </w:tcPr>
          <w:p w14:paraId="07767A36" w14:textId="77777777" w:rsidR="00083EAB" w:rsidRPr="00587C37" w:rsidRDefault="006B22D9" w:rsidP="00587C37">
            <w:pPr>
              <w:pStyle w:val="ListParagraph"/>
              <w:numPr>
                <w:ilvl w:val="0"/>
                <w:numId w:val="7"/>
              </w:numPr>
              <w:tabs>
                <w:tab w:val="left" w:pos="7419"/>
              </w:tabs>
              <w:spacing w:line="239" w:lineRule="exact"/>
              <w:rPr>
                <w:b/>
              </w:rPr>
            </w:pPr>
            <w:r w:rsidRPr="00587C37">
              <w:rPr>
                <w:b/>
              </w:rPr>
              <w:t>Ordering Investigations</w:t>
            </w:r>
          </w:p>
          <w:p w14:paraId="21DBD36B" w14:textId="40E025C0" w:rsidR="006B22D9" w:rsidRPr="00587C37" w:rsidRDefault="006B22D9" w:rsidP="00587C37">
            <w:pPr>
              <w:pStyle w:val="ListParagraph"/>
              <w:numPr>
                <w:ilvl w:val="0"/>
                <w:numId w:val="7"/>
              </w:numPr>
              <w:tabs>
                <w:tab w:val="left" w:pos="7419"/>
              </w:tabs>
              <w:spacing w:line="239" w:lineRule="exact"/>
              <w:rPr>
                <w:b/>
              </w:rPr>
            </w:pPr>
            <w:r w:rsidRPr="00587C37">
              <w:rPr>
                <w:b/>
              </w:rPr>
              <w:t>Interpreting Investigations</w:t>
            </w:r>
          </w:p>
        </w:tc>
        <w:tc>
          <w:tcPr>
            <w:tcW w:w="2502" w:type="dxa"/>
          </w:tcPr>
          <w:p w14:paraId="45489A8E" w14:textId="77777777" w:rsidR="00083EAB" w:rsidRPr="0025215C" w:rsidRDefault="0025215C" w:rsidP="0025215C">
            <w:pPr>
              <w:pStyle w:val="ListParagraph"/>
              <w:numPr>
                <w:ilvl w:val="0"/>
                <w:numId w:val="7"/>
              </w:numPr>
              <w:tabs>
                <w:tab w:val="left" w:pos="7419"/>
              </w:tabs>
              <w:spacing w:line="239" w:lineRule="exact"/>
              <w:rPr>
                <w:b/>
              </w:rPr>
            </w:pPr>
            <w:r w:rsidRPr="0025215C">
              <w:rPr>
                <w:b/>
              </w:rPr>
              <w:t>Recommending Treatment</w:t>
            </w:r>
          </w:p>
          <w:p w14:paraId="094A7017" w14:textId="1BE0A25C" w:rsidR="0025215C" w:rsidRPr="0025215C" w:rsidRDefault="0025215C" w:rsidP="0025215C">
            <w:pPr>
              <w:pStyle w:val="ListParagraph"/>
              <w:numPr>
                <w:ilvl w:val="0"/>
                <w:numId w:val="7"/>
              </w:numPr>
              <w:tabs>
                <w:tab w:val="left" w:pos="7419"/>
              </w:tabs>
              <w:spacing w:line="239" w:lineRule="exact"/>
              <w:rPr>
                <w:b/>
              </w:rPr>
            </w:pPr>
            <w:r w:rsidRPr="0025215C">
              <w:rPr>
                <w:b/>
              </w:rPr>
              <w:t>Evaluating treatment</w:t>
            </w:r>
          </w:p>
        </w:tc>
      </w:tr>
      <w:tr w:rsidR="0025215C" w14:paraId="579B9FA2" w14:textId="77777777" w:rsidTr="00472965">
        <w:tc>
          <w:tcPr>
            <w:tcW w:w="1062" w:type="dxa"/>
          </w:tcPr>
          <w:p w14:paraId="23BE942B" w14:textId="77777777" w:rsidR="00083EAB" w:rsidRDefault="00083EAB" w:rsidP="008C6631">
            <w:pPr>
              <w:tabs>
                <w:tab w:val="left" w:pos="7419"/>
              </w:tabs>
              <w:spacing w:line="239" w:lineRule="exact"/>
              <w:rPr>
                <w:b/>
              </w:rPr>
            </w:pPr>
          </w:p>
        </w:tc>
        <w:tc>
          <w:tcPr>
            <w:tcW w:w="2587" w:type="dxa"/>
          </w:tcPr>
          <w:p w14:paraId="6146F6CF" w14:textId="36554B9F" w:rsidR="00083EAB" w:rsidRDefault="00386CC7" w:rsidP="008C6631">
            <w:pPr>
              <w:tabs>
                <w:tab w:val="left" w:pos="7419"/>
              </w:tabs>
              <w:spacing w:line="239" w:lineRule="exact"/>
              <w:rPr>
                <w:b/>
              </w:rPr>
            </w:pPr>
            <w:r>
              <w:rPr>
                <w:b/>
              </w:rPr>
              <w:t>2</w:t>
            </w:r>
            <w:r w:rsidR="002E6387">
              <w:rPr>
                <w:b/>
              </w:rPr>
              <w:t>0</w:t>
            </w:r>
            <w:r>
              <w:rPr>
                <w:b/>
              </w:rPr>
              <w:t>%</w:t>
            </w:r>
          </w:p>
        </w:tc>
        <w:tc>
          <w:tcPr>
            <w:tcW w:w="1931" w:type="dxa"/>
          </w:tcPr>
          <w:p w14:paraId="7A773E16" w14:textId="4CCDCE42" w:rsidR="00083EAB" w:rsidRDefault="002E6387" w:rsidP="008C6631">
            <w:pPr>
              <w:tabs>
                <w:tab w:val="left" w:pos="7419"/>
              </w:tabs>
              <w:spacing w:line="239" w:lineRule="exact"/>
              <w:rPr>
                <w:b/>
              </w:rPr>
            </w:pPr>
            <w:r>
              <w:rPr>
                <w:b/>
              </w:rPr>
              <w:t>30</w:t>
            </w:r>
            <w:r w:rsidR="002A143D">
              <w:rPr>
                <w:b/>
              </w:rPr>
              <w:t>%</w:t>
            </w:r>
          </w:p>
        </w:tc>
        <w:tc>
          <w:tcPr>
            <w:tcW w:w="2346" w:type="dxa"/>
          </w:tcPr>
          <w:p w14:paraId="4B95B87E" w14:textId="5C0787D3" w:rsidR="00083EAB" w:rsidRDefault="002A143D" w:rsidP="008C6631">
            <w:pPr>
              <w:tabs>
                <w:tab w:val="left" w:pos="7419"/>
              </w:tabs>
              <w:spacing w:line="239" w:lineRule="exact"/>
              <w:rPr>
                <w:b/>
              </w:rPr>
            </w:pPr>
            <w:r>
              <w:rPr>
                <w:b/>
              </w:rPr>
              <w:t>25%</w:t>
            </w:r>
          </w:p>
        </w:tc>
        <w:tc>
          <w:tcPr>
            <w:tcW w:w="2502" w:type="dxa"/>
          </w:tcPr>
          <w:p w14:paraId="49D3A632" w14:textId="13D5742F" w:rsidR="00083EAB" w:rsidRDefault="002A143D" w:rsidP="008C6631">
            <w:pPr>
              <w:tabs>
                <w:tab w:val="left" w:pos="7419"/>
              </w:tabs>
              <w:spacing w:line="239" w:lineRule="exact"/>
              <w:rPr>
                <w:b/>
              </w:rPr>
            </w:pPr>
            <w:r>
              <w:rPr>
                <w:b/>
              </w:rPr>
              <w:t>25%</w:t>
            </w:r>
          </w:p>
        </w:tc>
      </w:tr>
    </w:tbl>
    <w:p w14:paraId="47C42C8A" w14:textId="31B69D4D" w:rsidR="00BB3647" w:rsidRDefault="00472965" w:rsidP="008C6631">
      <w:pPr>
        <w:tabs>
          <w:tab w:val="left" w:pos="7419"/>
        </w:tabs>
        <w:spacing w:line="239" w:lineRule="exact"/>
        <w:rPr>
          <w:b/>
        </w:rPr>
      </w:pPr>
      <w:r>
        <w:rPr>
          <w:b/>
        </w:rPr>
        <w:t xml:space="preserve"> </w:t>
      </w:r>
    </w:p>
    <w:p w14:paraId="0DE1E64D" w14:textId="77777777" w:rsidR="00472965" w:rsidRDefault="00472965" w:rsidP="008C6631">
      <w:pPr>
        <w:tabs>
          <w:tab w:val="left" w:pos="7419"/>
        </w:tabs>
        <w:spacing w:line="239" w:lineRule="exact"/>
        <w:rPr>
          <w:b/>
        </w:rPr>
      </w:pPr>
    </w:p>
    <w:p w14:paraId="5237372F" w14:textId="37A0FADD" w:rsidR="00472965" w:rsidRDefault="00472965" w:rsidP="008C6631">
      <w:pPr>
        <w:tabs>
          <w:tab w:val="left" w:pos="7419"/>
        </w:tabs>
        <w:spacing w:line="239" w:lineRule="exact"/>
        <w:rPr>
          <w:b/>
        </w:rPr>
      </w:pPr>
      <w:r>
        <w:rPr>
          <w:b/>
        </w:rPr>
        <w:lastRenderedPageBreak/>
        <w:t xml:space="preserve">Questions will cover the </w:t>
      </w:r>
      <w:r w:rsidR="0088731A">
        <w:rPr>
          <w:b/>
        </w:rPr>
        <w:t>following level of competences in the approximate percentages</w:t>
      </w:r>
    </w:p>
    <w:p w14:paraId="7C176982" w14:textId="77777777" w:rsidR="0088731A" w:rsidRDefault="0088731A" w:rsidP="008C6631">
      <w:pPr>
        <w:tabs>
          <w:tab w:val="left" w:pos="7419"/>
        </w:tabs>
        <w:spacing w:line="239" w:lineRule="exac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4"/>
        <w:gridCol w:w="2544"/>
        <w:gridCol w:w="2544"/>
        <w:gridCol w:w="2544"/>
      </w:tblGrid>
      <w:tr w:rsidR="0088731A" w14:paraId="7EF3C4A4" w14:textId="77777777" w:rsidTr="0088731A">
        <w:tc>
          <w:tcPr>
            <w:tcW w:w="2544" w:type="dxa"/>
          </w:tcPr>
          <w:p w14:paraId="7406E39D" w14:textId="32B847E6" w:rsidR="0088731A" w:rsidRDefault="0088731A" w:rsidP="008C6631">
            <w:pPr>
              <w:tabs>
                <w:tab w:val="left" w:pos="7419"/>
              </w:tabs>
              <w:spacing w:line="239" w:lineRule="exact"/>
              <w:rPr>
                <w:b/>
              </w:rPr>
            </w:pPr>
            <w:r>
              <w:rPr>
                <w:b/>
              </w:rPr>
              <w:t>Level of Competence</w:t>
            </w:r>
          </w:p>
        </w:tc>
        <w:tc>
          <w:tcPr>
            <w:tcW w:w="2544" w:type="dxa"/>
          </w:tcPr>
          <w:p w14:paraId="4756F266" w14:textId="2E4C5662" w:rsidR="0088731A" w:rsidRDefault="0088731A" w:rsidP="008C6631">
            <w:pPr>
              <w:tabs>
                <w:tab w:val="left" w:pos="7419"/>
              </w:tabs>
              <w:spacing w:line="239" w:lineRule="exact"/>
              <w:rPr>
                <w:b/>
              </w:rPr>
            </w:pPr>
            <w:r>
              <w:rPr>
                <w:b/>
              </w:rPr>
              <w:t>Recall of Knowledge</w:t>
            </w:r>
          </w:p>
        </w:tc>
        <w:tc>
          <w:tcPr>
            <w:tcW w:w="2544" w:type="dxa"/>
          </w:tcPr>
          <w:p w14:paraId="6D9E1057" w14:textId="476A47BF" w:rsidR="0088731A" w:rsidRDefault="0088731A" w:rsidP="008C6631">
            <w:pPr>
              <w:tabs>
                <w:tab w:val="left" w:pos="7419"/>
              </w:tabs>
              <w:spacing w:line="239" w:lineRule="exact"/>
              <w:rPr>
                <w:b/>
              </w:rPr>
            </w:pPr>
            <w:r>
              <w:rPr>
                <w:b/>
              </w:rPr>
              <w:t>Application of Knowledge</w:t>
            </w:r>
          </w:p>
        </w:tc>
        <w:tc>
          <w:tcPr>
            <w:tcW w:w="2544" w:type="dxa"/>
          </w:tcPr>
          <w:p w14:paraId="63E5B8EA" w14:textId="11639A8E" w:rsidR="0088731A" w:rsidRDefault="0088731A" w:rsidP="008C6631">
            <w:pPr>
              <w:tabs>
                <w:tab w:val="left" w:pos="7419"/>
              </w:tabs>
              <w:spacing w:line="239" w:lineRule="exact"/>
              <w:rPr>
                <w:b/>
              </w:rPr>
            </w:pPr>
            <w:r>
              <w:rPr>
                <w:b/>
              </w:rPr>
              <w:t>Problem solving</w:t>
            </w:r>
          </w:p>
        </w:tc>
      </w:tr>
      <w:tr w:rsidR="0088731A" w14:paraId="40D159CD" w14:textId="77777777" w:rsidTr="0088731A">
        <w:tc>
          <w:tcPr>
            <w:tcW w:w="2544" w:type="dxa"/>
          </w:tcPr>
          <w:p w14:paraId="68CBCD66" w14:textId="77777777" w:rsidR="0088731A" w:rsidRDefault="0088731A" w:rsidP="008C6631">
            <w:pPr>
              <w:tabs>
                <w:tab w:val="left" w:pos="7419"/>
              </w:tabs>
              <w:spacing w:line="239" w:lineRule="exact"/>
              <w:rPr>
                <w:b/>
              </w:rPr>
            </w:pPr>
          </w:p>
        </w:tc>
        <w:tc>
          <w:tcPr>
            <w:tcW w:w="2544" w:type="dxa"/>
          </w:tcPr>
          <w:p w14:paraId="6D93ABC7" w14:textId="1E1162CB" w:rsidR="0088731A" w:rsidRDefault="0088731A" w:rsidP="008C6631">
            <w:pPr>
              <w:tabs>
                <w:tab w:val="left" w:pos="7419"/>
              </w:tabs>
              <w:spacing w:line="239" w:lineRule="exact"/>
              <w:rPr>
                <w:b/>
              </w:rPr>
            </w:pPr>
            <w:r>
              <w:rPr>
                <w:b/>
              </w:rPr>
              <w:t>2</w:t>
            </w:r>
            <w:r w:rsidR="00091F54">
              <w:rPr>
                <w:b/>
              </w:rPr>
              <w:t>5</w:t>
            </w:r>
            <w:r>
              <w:rPr>
                <w:b/>
              </w:rPr>
              <w:t>%</w:t>
            </w:r>
          </w:p>
        </w:tc>
        <w:tc>
          <w:tcPr>
            <w:tcW w:w="2544" w:type="dxa"/>
          </w:tcPr>
          <w:p w14:paraId="5531D672" w14:textId="7C3CF508" w:rsidR="0088731A" w:rsidRDefault="00091F54" w:rsidP="008C6631">
            <w:pPr>
              <w:tabs>
                <w:tab w:val="left" w:pos="7419"/>
              </w:tabs>
              <w:spacing w:line="239" w:lineRule="exact"/>
              <w:rPr>
                <w:b/>
              </w:rPr>
            </w:pPr>
            <w:r>
              <w:rPr>
                <w:b/>
              </w:rPr>
              <w:t>40</w:t>
            </w:r>
            <w:r w:rsidR="002E6387">
              <w:rPr>
                <w:b/>
              </w:rPr>
              <w:t>%</w:t>
            </w:r>
          </w:p>
        </w:tc>
        <w:tc>
          <w:tcPr>
            <w:tcW w:w="2544" w:type="dxa"/>
          </w:tcPr>
          <w:p w14:paraId="73FCB5A4" w14:textId="140C659C" w:rsidR="0088731A" w:rsidRDefault="00091F54" w:rsidP="008C6631">
            <w:pPr>
              <w:tabs>
                <w:tab w:val="left" w:pos="7419"/>
              </w:tabs>
              <w:spacing w:line="239" w:lineRule="exact"/>
              <w:rPr>
                <w:b/>
              </w:rPr>
            </w:pPr>
            <w:r>
              <w:rPr>
                <w:b/>
              </w:rPr>
              <w:t>35%</w:t>
            </w:r>
          </w:p>
        </w:tc>
      </w:tr>
    </w:tbl>
    <w:p w14:paraId="564964CD" w14:textId="77777777" w:rsidR="0088731A" w:rsidRDefault="0088731A" w:rsidP="008C6631">
      <w:pPr>
        <w:tabs>
          <w:tab w:val="left" w:pos="7419"/>
        </w:tabs>
        <w:spacing w:line="239" w:lineRule="exact"/>
        <w:rPr>
          <w:b/>
        </w:rPr>
      </w:pPr>
    </w:p>
    <w:sectPr w:rsidR="0088731A">
      <w:footerReference w:type="default" r:id="rId10"/>
      <w:pgSz w:w="12240" w:h="15840"/>
      <w:pgMar w:top="1040" w:right="1060" w:bottom="920" w:left="122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4A10" w14:textId="77777777" w:rsidR="004E5D3D" w:rsidRDefault="004E5D3D">
      <w:r>
        <w:separator/>
      </w:r>
    </w:p>
  </w:endnote>
  <w:endnote w:type="continuationSeparator" w:id="0">
    <w:p w14:paraId="033670C3" w14:textId="77777777" w:rsidR="004E5D3D" w:rsidRDefault="004E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117F" w14:textId="77777777" w:rsidR="00D63350" w:rsidRDefault="00914568">
    <w:pPr>
      <w:pStyle w:val="BodyText"/>
      <w:spacing w:before="0" w:line="14" w:lineRule="auto"/>
      <w:ind w:left="0"/>
      <w:rPr>
        <w:sz w:val="20"/>
      </w:rPr>
    </w:pPr>
    <w:r>
      <w:pict w14:anchorId="5245118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4pt;margin-top:744.3pt;width:17.3pt;height:13.05pt;z-index:-251658752;mso-position-horizontal-relative:page;mso-position-vertical-relative:page" filled="f" stroked="f">
          <v:textbox inset="0,0,0,0">
            <w:txbxContent>
              <w:p w14:paraId="52451193" w14:textId="77777777" w:rsidR="00D63350" w:rsidRDefault="00914568">
                <w:pPr>
                  <w:pStyle w:val="BodyText"/>
                  <w:spacing w:before="0"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DD05" w14:textId="77777777" w:rsidR="004E5D3D" w:rsidRDefault="004E5D3D">
      <w:r>
        <w:separator/>
      </w:r>
    </w:p>
  </w:footnote>
  <w:footnote w:type="continuationSeparator" w:id="0">
    <w:p w14:paraId="22DC2C5D" w14:textId="77777777" w:rsidR="004E5D3D" w:rsidRDefault="004E5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8E31" w14:textId="08DFA68D" w:rsidR="002B1DC5" w:rsidRDefault="002B1DC5">
    <w:pPr>
      <w:pStyle w:val="Header"/>
    </w:pPr>
    <w:r>
      <w:t xml:space="preserve">Department of Medicine                                   College of Medicine                                    Al-Nahrain University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36DD"/>
    <w:multiLevelType w:val="hybridMultilevel"/>
    <w:tmpl w:val="6046E718"/>
    <w:lvl w:ilvl="0" w:tplc="CC2C69B2">
      <w:start w:val="1"/>
      <w:numFmt w:val="upperLetter"/>
      <w:lvlText w:val="%1."/>
      <w:lvlJc w:val="left"/>
      <w:pPr>
        <w:ind w:left="5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1E5B3889"/>
    <w:multiLevelType w:val="hybridMultilevel"/>
    <w:tmpl w:val="6ABE8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107D2"/>
    <w:multiLevelType w:val="hybridMultilevel"/>
    <w:tmpl w:val="AB6E3C26"/>
    <w:lvl w:ilvl="0" w:tplc="E348F070">
      <w:start w:val="1"/>
      <w:numFmt w:val="decimal"/>
      <w:lvlText w:val="%1-"/>
      <w:lvlJc w:val="left"/>
      <w:pPr>
        <w:ind w:left="9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3" w15:restartNumberingAfterBreak="0">
    <w:nsid w:val="3E36525A"/>
    <w:multiLevelType w:val="hybridMultilevel"/>
    <w:tmpl w:val="32A2EF52"/>
    <w:lvl w:ilvl="0" w:tplc="E0D8698C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78AD938">
      <w:numFmt w:val="bullet"/>
      <w:lvlText w:val="•"/>
      <w:lvlJc w:val="left"/>
      <w:pPr>
        <w:ind w:left="1842" w:hanging="361"/>
      </w:pPr>
      <w:rPr>
        <w:rFonts w:hint="default"/>
        <w:lang w:val="en-US" w:eastAsia="en-US" w:bidi="en-US"/>
      </w:rPr>
    </w:lvl>
    <w:lvl w:ilvl="2" w:tplc="CA84D2FE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D19614B6">
      <w:numFmt w:val="bullet"/>
      <w:lvlText w:val="•"/>
      <w:lvlJc w:val="left"/>
      <w:pPr>
        <w:ind w:left="3646" w:hanging="361"/>
      </w:pPr>
      <w:rPr>
        <w:rFonts w:hint="default"/>
        <w:lang w:val="en-US" w:eastAsia="en-US" w:bidi="en-US"/>
      </w:rPr>
    </w:lvl>
    <w:lvl w:ilvl="4" w:tplc="0734C6B4">
      <w:numFmt w:val="bullet"/>
      <w:lvlText w:val="•"/>
      <w:lvlJc w:val="left"/>
      <w:pPr>
        <w:ind w:left="4548" w:hanging="361"/>
      </w:pPr>
      <w:rPr>
        <w:rFonts w:hint="default"/>
        <w:lang w:val="en-US" w:eastAsia="en-US" w:bidi="en-US"/>
      </w:rPr>
    </w:lvl>
    <w:lvl w:ilvl="5" w:tplc="9260E660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en-US"/>
      </w:rPr>
    </w:lvl>
    <w:lvl w:ilvl="6" w:tplc="B55613CA">
      <w:numFmt w:val="bullet"/>
      <w:lvlText w:val="•"/>
      <w:lvlJc w:val="left"/>
      <w:pPr>
        <w:ind w:left="6352" w:hanging="361"/>
      </w:pPr>
      <w:rPr>
        <w:rFonts w:hint="default"/>
        <w:lang w:val="en-US" w:eastAsia="en-US" w:bidi="en-US"/>
      </w:rPr>
    </w:lvl>
    <w:lvl w:ilvl="7" w:tplc="7E109B5C">
      <w:numFmt w:val="bullet"/>
      <w:lvlText w:val="•"/>
      <w:lvlJc w:val="left"/>
      <w:pPr>
        <w:ind w:left="7254" w:hanging="361"/>
      </w:pPr>
      <w:rPr>
        <w:rFonts w:hint="default"/>
        <w:lang w:val="en-US" w:eastAsia="en-US" w:bidi="en-US"/>
      </w:rPr>
    </w:lvl>
    <w:lvl w:ilvl="8" w:tplc="A934B8CA">
      <w:numFmt w:val="bullet"/>
      <w:lvlText w:val="•"/>
      <w:lvlJc w:val="left"/>
      <w:pPr>
        <w:ind w:left="8156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47112C31"/>
    <w:multiLevelType w:val="hybridMultilevel"/>
    <w:tmpl w:val="43AC711C"/>
    <w:lvl w:ilvl="0" w:tplc="681C6B5C">
      <w:start w:val="1"/>
      <w:numFmt w:val="decimal"/>
      <w:lvlText w:val="%1-"/>
      <w:lvlJc w:val="left"/>
      <w:pPr>
        <w:ind w:left="5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5211158B"/>
    <w:multiLevelType w:val="hybridMultilevel"/>
    <w:tmpl w:val="FB266F7C"/>
    <w:lvl w:ilvl="0" w:tplc="769CCC80">
      <w:start w:val="1"/>
      <w:numFmt w:val="decimal"/>
      <w:lvlText w:val="%1-"/>
      <w:lvlJc w:val="left"/>
      <w:pPr>
        <w:ind w:left="5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 w15:restartNumberingAfterBreak="0">
    <w:nsid w:val="7A2B08A2"/>
    <w:multiLevelType w:val="hybridMultilevel"/>
    <w:tmpl w:val="2098ED0E"/>
    <w:lvl w:ilvl="0" w:tplc="9516DDB6">
      <w:start w:val="1"/>
      <w:numFmt w:val="decimal"/>
      <w:lvlText w:val="%1-"/>
      <w:lvlJc w:val="left"/>
      <w:pPr>
        <w:ind w:left="5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1925071969">
    <w:abstractNumId w:val="3"/>
  </w:num>
  <w:num w:numId="2" w16cid:durableId="1935433705">
    <w:abstractNumId w:val="6"/>
  </w:num>
  <w:num w:numId="3" w16cid:durableId="1227254595">
    <w:abstractNumId w:val="5"/>
  </w:num>
  <w:num w:numId="4" w16cid:durableId="1304047253">
    <w:abstractNumId w:val="4"/>
  </w:num>
  <w:num w:numId="5" w16cid:durableId="251671797">
    <w:abstractNumId w:val="0"/>
  </w:num>
  <w:num w:numId="6" w16cid:durableId="824931488">
    <w:abstractNumId w:val="2"/>
  </w:num>
  <w:num w:numId="7" w16cid:durableId="278876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350"/>
    <w:rsid w:val="00043DB1"/>
    <w:rsid w:val="000456C5"/>
    <w:rsid w:val="00056570"/>
    <w:rsid w:val="00083EAB"/>
    <w:rsid w:val="00091F54"/>
    <w:rsid w:val="000C57F2"/>
    <w:rsid w:val="00133C24"/>
    <w:rsid w:val="00143BDE"/>
    <w:rsid w:val="00160176"/>
    <w:rsid w:val="00175158"/>
    <w:rsid w:val="001933BD"/>
    <w:rsid w:val="001C5469"/>
    <w:rsid w:val="001E6040"/>
    <w:rsid w:val="002215FD"/>
    <w:rsid w:val="0023455C"/>
    <w:rsid w:val="0025215C"/>
    <w:rsid w:val="0028742F"/>
    <w:rsid w:val="002A143D"/>
    <w:rsid w:val="002A521C"/>
    <w:rsid w:val="002B1DC5"/>
    <w:rsid w:val="002C252C"/>
    <w:rsid w:val="002E6387"/>
    <w:rsid w:val="00310491"/>
    <w:rsid w:val="003156B3"/>
    <w:rsid w:val="00330D6E"/>
    <w:rsid w:val="0034742C"/>
    <w:rsid w:val="00372545"/>
    <w:rsid w:val="00386CC7"/>
    <w:rsid w:val="00452CC0"/>
    <w:rsid w:val="004627C0"/>
    <w:rsid w:val="00472965"/>
    <w:rsid w:val="004E5D3D"/>
    <w:rsid w:val="00513065"/>
    <w:rsid w:val="00520692"/>
    <w:rsid w:val="005248AF"/>
    <w:rsid w:val="005457AE"/>
    <w:rsid w:val="0054735F"/>
    <w:rsid w:val="00587C37"/>
    <w:rsid w:val="00597393"/>
    <w:rsid w:val="005A3735"/>
    <w:rsid w:val="00605263"/>
    <w:rsid w:val="00622B0D"/>
    <w:rsid w:val="006251F2"/>
    <w:rsid w:val="00646E99"/>
    <w:rsid w:val="00664864"/>
    <w:rsid w:val="006B22D9"/>
    <w:rsid w:val="006B5D09"/>
    <w:rsid w:val="0072204E"/>
    <w:rsid w:val="00766579"/>
    <w:rsid w:val="00766B57"/>
    <w:rsid w:val="00793FE6"/>
    <w:rsid w:val="007B4A5A"/>
    <w:rsid w:val="007E3CC7"/>
    <w:rsid w:val="00825273"/>
    <w:rsid w:val="00855D23"/>
    <w:rsid w:val="00863166"/>
    <w:rsid w:val="00874305"/>
    <w:rsid w:val="0088731A"/>
    <w:rsid w:val="008B35F7"/>
    <w:rsid w:val="008C6631"/>
    <w:rsid w:val="008D0E81"/>
    <w:rsid w:val="008D6838"/>
    <w:rsid w:val="00914568"/>
    <w:rsid w:val="009703BC"/>
    <w:rsid w:val="009A73A1"/>
    <w:rsid w:val="009C22DC"/>
    <w:rsid w:val="009C60C2"/>
    <w:rsid w:val="00A11D6E"/>
    <w:rsid w:val="00A548D8"/>
    <w:rsid w:val="00A7669B"/>
    <w:rsid w:val="00AB77DB"/>
    <w:rsid w:val="00AC31D9"/>
    <w:rsid w:val="00B01EDE"/>
    <w:rsid w:val="00B04BB0"/>
    <w:rsid w:val="00B5793A"/>
    <w:rsid w:val="00B954D5"/>
    <w:rsid w:val="00BB3647"/>
    <w:rsid w:val="00BF10FC"/>
    <w:rsid w:val="00C76178"/>
    <w:rsid w:val="00CE4E62"/>
    <w:rsid w:val="00CF2B0B"/>
    <w:rsid w:val="00D16DCB"/>
    <w:rsid w:val="00D3745A"/>
    <w:rsid w:val="00D50492"/>
    <w:rsid w:val="00D56D1A"/>
    <w:rsid w:val="00D63350"/>
    <w:rsid w:val="00D75D8B"/>
    <w:rsid w:val="00D9142A"/>
    <w:rsid w:val="00DA45E7"/>
    <w:rsid w:val="00DC146A"/>
    <w:rsid w:val="00DD592D"/>
    <w:rsid w:val="00DE129C"/>
    <w:rsid w:val="00DF26FD"/>
    <w:rsid w:val="00E07B31"/>
    <w:rsid w:val="00EA7580"/>
    <w:rsid w:val="00F1005E"/>
    <w:rsid w:val="00F43E3C"/>
    <w:rsid w:val="00FA3D09"/>
    <w:rsid w:val="00FC1069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."/>
  <w:listSeparator w:val=","/>
  <w14:docId w14:val="52450DFE"/>
  <w15:docId w15:val="{F1F194CD-42F8-4F47-8430-6F76B6C7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41"/>
      <w:ind w:left="9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660"/>
    </w:pPr>
  </w:style>
  <w:style w:type="paragraph" w:styleId="Title">
    <w:name w:val="Title"/>
    <w:basedOn w:val="Normal"/>
    <w:uiPriority w:val="10"/>
    <w:qFormat/>
    <w:pPr>
      <w:spacing w:before="44"/>
      <w:ind w:left="2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1"/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B1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DC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B1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DC5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083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Content &amp; Blueprint</dc:title>
  <dc:creator>Rebecca A. Baranowski</dc:creator>
  <cp:lastModifiedBy>Haider Abdulhameed</cp:lastModifiedBy>
  <cp:revision>2</cp:revision>
  <cp:lastPrinted>2022-09-23T21:27:00Z</cp:lastPrinted>
  <dcterms:created xsi:type="dcterms:W3CDTF">2022-09-23T23:19:00Z</dcterms:created>
  <dcterms:modified xsi:type="dcterms:W3CDTF">2022-09-23T23:19:00Z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2022-09-23T00:00:00Z</vt:filetime>
  </property>
</Properties>
</file>